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迁建工程及改扩建一期工程医气及净化工程年保服务</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hint="eastAsia" w:asciiTheme="minorEastAsia" w:hAnsiTheme="minorEastAsia" w:eastAsiaTheme="minorEastAsia"/>
          <w:b/>
          <w:snapToGrid w:val="0"/>
          <w:kern w:val="0"/>
          <w:sz w:val="90"/>
          <w:lang w:eastAsia="zh-CN"/>
        </w:rPr>
      </w:pPr>
      <w:r>
        <w:rPr>
          <w:rFonts w:hint="eastAsia" w:asciiTheme="minorEastAsia" w:hAnsiTheme="minorEastAsia" w:eastAsiaTheme="minorEastAsia"/>
          <w:b/>
          <w:snapToGrid w:val="0"/>
          <w:kern w:val="0"/>
          <w:sz w:val="90"/>
        </w:rPr>
        <w:t>服务类</w:t>
      </w:r>
      <w:r>
        <w:rPr>
          <w:rFonts w:hint="eastAsia" w:asciiTheme="minorEastAsia" w:hAnsiTheme="minorEastAsia" w:eastAsiaTheme="minorEastAsia"/>
          <w:b/>
          <w:snapToGrid w:val="0"/>
          <w:kern w:val="0"/>
          <w:sz w:val="90"/>
          <w:lang w:eastAsia="zh-CN"/>
        </w:rPr>
        <w:t>征集文件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SZZXDL-2025-01505</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五</w:t>
      </w:r>
      <w:r>
        <w:rPr>
          <w:rFonts w:hint="eastAsia"/>
          <w:b/>
          <w:snapToGrid w:val="0"/>
          <w:sz w:val="30"/>
        </w:rPr>
        <w:t>年</w:t>
      </w:r>
      <w:r>
        <w:rPr>
          <w:rFonts w:hint="eastAsia"/>
          <w:b/>
          <w:snapToGrid w:val="0"/>
          <w:sz w:val="30"/>
          <w:lang w:val="en-US" w:eastAsia="zh-CN"/>
        </w:rPr>
        <w:t>九</w:t>
      </w:r>
      <w:r>
        <w:rPr>
          <w:rFonts w:hint="eastAsia"/>
          <w:b/>
          <w:snapToGrid w:val="0"/>
          <w:sz w:val="30"/>
        </w:rPr>
        <w:t>月</w:t>
      </w:r>
    </w:p>
    <w:p w14:paraId="3E569EB4"/>
    <w:p w14:paraId="4496843E">
      <w:pPr>
        <w:jc w:val="both"/>
        <w:rPr>
          <w:rFonts w:asciiTheme="minorEastAsia" w:hAnsiTheme="minorEastAsia" w:eastAsiaTheme="minorEastAsia"/>
          <w:b/>
          <w:bCs/>
          <w:sz w:val="44"/>
          <w:szCs w:val="44"/>
        </w:rPr>
      </w:pPr>
    </w:p>
    <w:p w14:paraId="29736303">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2"/>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1D2B502">
      <w:pPr>
        <w:spacing w:line="440" w:lineRule="exact"/>
        <w:ind w:firstLine="426" w:firstLineChars="177"/>
        <w:rPr>
          <w:rFonts w:ascii="仿宋_GB2312" w:eastAsia="仿宋_GB2312" w:hAnsiTheme="minorEastAsia"/>
          <w:b/>
          <w:color w:val="FF0000"/>
          <w:sz w:val="24"/>
        </w:rPr>
      </w:pPr>
    </w:p>
    <w:p w14:paraId="5B77B0D0">
      <w:pPr>
        <w:pStyle w:val="505"/>
        <w:jc w:val="center"/>
        <w:rPr>
          <w:rFonts w:ascii="Times New Roman" w:hAnsi="Times New Roman" w:eastAsia="宋体" w:cs="Times New Roman"/>
          <w:b w:val="0"/>
          <w:bCs w:val="0"/>
          <w:iCs/>
          <w:smallCaps/>
          <w:color w:val="auto"/>
          <w:kern w:val="2"/>
          <w:sz w:val="21"/>
          <w:szCs w:val="24"/>
          <w:lang w:val="zh-CN"/>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2A541850">
          <w:pPr>
            <w:pStyle w:val="505"/>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5"/>
            <w:tabs>
              <w:tab w:val="right" w:leader="dot" w:pos="9628"/>
            </w:tabs>
            <w:rPr>
              <w:rFonts w:ascii="仿宋_GB2312" w:eastAsia="仿宋_GB2312"/>
              <w:sz w:val="24"/>
            </w:rPr>
          </w:pPr>
        </w:p>
        <w:p w14:paraId="7B27061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8"/>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8"/>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8"/>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8"/>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8"/>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8"/>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8"/>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8"/>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8"/>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8"/>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8"/>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8"/>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8"/>
              <w:rFonts w:hint="eastAsia" w:ascii="仿宋_GB2312" w:eastAsia="仿宋_GB2312"/>
              <w:sz w:val="24"/>
            </w:rPr>
            <w:t>二、</w:t>
          </w:r>
          <w:r>
            <w:rPr>
              <w:rStyle w:val="58"/>
              <w:rFonts w:hint="eastAsia" w:ascii="仿宋_GB2312" w:eastAsia="仿宋_GB2312"/>
              <w:sz w:val="24"/>
              <w:lang w:eastAsia="zh-CN"/>
            </w:rPr>
            <w:t>征集文件</w:t>
          </w:r>
          <w:r>
            <w:rPr>
              <w:rStyle w:val="58"/>
              <w:rFonts w:hint="eastAsia" w:ascii="仿宋_GB2312" w:eastAsia="仿宋_GB2312"/>
              <w:sz w:val="24"/>
            </w:rPr>
            <w:t>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8"/>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8"/>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8"/>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8"/>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8"/>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8"/>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8"/>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8"/>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8"/>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8"/>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8"/>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8"/>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8"/>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8"/>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8"/>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8"/>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8"/>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2"/>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迁建工程及改扩建一期工程医气及净化工程年保服务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SZZXDL-2025-01505</w:t>
      </w:r>
    </w:p>
    <w:p w14:paraId="17E6EF6A">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迁建工程及改扩建一期工程医气及净化工程年保服务</w:t>
      </w:r>
    </w:p>
    <w:p w14:paraId="61B89768">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w:t>
      </w:r>
      <w:r>
        <w:rPr>
          <w:rFonts w:hint="eastAsia" w:ascii="宋体" w:hAnsi="宋体" w:eastAsia="宋体"/>
          <w:snapToGrid w:val="0"/>
          <w:color w:val="auto"/>
          <w:sz w:val="21"/>
          <w:szCs w:val="21"/>
          <w:lang w:eastAsia="zh-CN"/>
        </w:rPr>
        <w:t>公开征集</w:t>
      </w:r>
    </w:p>
    <w:p w14:paraId="4A9F9EE1">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810,000.00</w:t>
      </w:r>
      <w:r>
        <w:rPr>
          <w:rFonts w:hint="eastAsia" w:ascii="宋体" w:hAnsi="宋体" w:eastAsia="宋体"/>
          <w:snapToGrid w:val="0"/>
          <w:color w:val="auto"/>
          <w:sz w:val="21"/>
          <w:szCs w:val="21"/>
        </w:rPr>
        <w:t>元</w:t>
      </w:r>
    </w:p>
    <w:p w14:paraId="36134925">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810,000.00</w:t>
      </w:r>
      <w:r>
        <w:rPr>
          <w:rFonts w:hint="eastAsia" w:ascii="宋体" w:hAnsi="宋体" w:eastAsia="宋体"/>
          <w:snapToGrid w:val="0"/>
          <w:color w:val="auto"/>
          <w:sz w:val="21"/>
          <w:szCs w:val="21"/>
        </w:rPr>
        <w:t>元</w:t>
      </w:r>
    </w:p>
    <w:p w14:paraId="39FF4180">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6"/>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6"/>
              <w:spacing w:line="360" w:lineRule="auto"/>
              <w:jc w:val="center"/>
              <w:rPr>
                <w:sz w:val="21"/>
              </w:rPr>
            </w:pPr>
            <w:r>
              <w:rPr>
                <w:sz w:val="21"/>
              </w:rPr>
              <w:t>标的名称</w:t>
            </w:r>
          </w:p>
        </w:tc>
        <w:tc>
          <w:tcPr>
            <w:tcW w:w="921" w:type="dxa"/>
            <w:shd w:val="clear" w:color="auto" w:fill="ABCDEF"/>
            <w:vAlign w:val="center"/>
          </w:tcPr>
          <w:p w14:paraId="1DB556DE">
            <w:pPr>
              <w:pStyle w:val="46"/>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6"/>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6"/>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6"/>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6"/>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迁建工程及改扩建一期工程医气及净化工程年保服务</w:t>
            </w:r>
          </w:p>
        </w:tc>
        <w:tc>
          <w:tcPr>
            <w:tcW w:w="921" w:type="dxa"/>
            <w:shd w:val="clear" w:color="auto" w:fill="auto"/>
            <w:vAlign w:val="center"/>
          </w:tcPr>
          <w:p w14:paraId="5869E30D">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征集文件</w:t>
            </w:r>
            <w:r>
              <w:rPr>
                <w:rFonts w:hint="eastAsia" w:asciiTheme="minorEastAsia" w:hAnsiTheme="minorEastAsia" w:eastAsiaTheme="minorEastAsia"/>
                <w:sz w:val="21"/>
              </w:rPr>
              <w:t>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4"/>
        <w:adjustRightInd w:val="0"/>
        <w:snapToGrid w:val="0"/>
        <w:spacing w:beforeLines="50" w:beforeAutospacing="0" w:after="0" w:afterAutospacing="0" w:line="360" w:lineRule="auto"/>
        <w:ind w:firstLine="422" w:firstLineChars="20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7、合同履行期限：详见</w:t>
      </w:r>
      <w:r>
        <w:rPr>
          <w:rFonts w:hint="eastAsia" w:ascii="宋体" w:hAnsi="宋体" w:eastAsia="宋体"/>
          <w:snapToGrid w:val="0"/>
          <w:color w:val="auto"/>
          <w:sz w:val="21"/>
          <w:szCs w:val="21"/>
          <w:lang w:eastAsia="zh-CN"/>
        </w:rPr>
        <w:t>征集文件</w:t>
      </w:r>
    </w:p>
    <w:p w14:paraId="73FE0966">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45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lang w:val="en-US" w:eastAsia="zh-CN"/>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r>
        <w:rPr>
          <w:rFonts w:hint="eastAsia" w:asciiTheme="minorEastAsia" w:hAnsiTheme="minorEastAsia" w:eastAsiaTheme="minorEastAsia"/>
          <w:snapToGrid w:val="0"/>
          <w:color w:val="auto"/>
          <w:sz w:val="21"/>
        </w:rPr>
        <w:t>。</w:t>
      </w:r>
    </w:p>
    <w:p w14:paraId="17D30408">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454"/>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51C208B8">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征集文件</w:t>
      </w:r>
      <w:r>
        <w:rPr>
          <w:rFonts w:ascii="宋体" w:hAnsi="宋体" w:eastAsia="宋体"/>
          <w:b/>
          <w:snapToGrid w:val="0"/>
          <w:color w:val="auto"/>
          <w:sz w:val="21"/>
          <w:szCs w:val="21"/>
        </w:rPr>
        <w:t xml:space="preserve"> </w:t>
      </w:r>
    </w:p>
    <w:p w14:paraId="1FB63BE7">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（2）线上获取：投标人通过邮件报名及获取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费用的银行转账凭证。</w:t>
      </w:r>
    </w:p>
    <w:p w14:paraId="14E5D148">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账号信息如下：</w:t>
      </w:r>
    </w:p>
    <w:p w14:paraId="70BA27B0">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378F8AC">
      <w:pPr>
        <w:pStyle w:val="454"/>
        <w:adjustRightInd w:val="0"/>
        <w:snapToGrid w:val="0"/>
        <w:spacing w:before="0" w:beforeAutospacing="0" w:after="0" w:afterAutospacing="0" w:line="360" w:lineRule="auto"/>
        <w:ind w:firstLine="426" w:firstLineChars="202"/>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31D1DD62">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点30分（北京时间）</w:t>
      </w:r>
    </w:p>
    <w:p w14:paraId="7E1D111B">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8109E51">
      <w:pPr>
        <w:pStyle w:val="454"/>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EB03B7">
      <w:pPr>
        <w:pStyle w:val="454"/>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2</w:t>
      </w:r>
      <w:r>
        <w:rPr>
          <w:rFonts w:hint="eastAsia" w:ascii="宋体" w:hAnsi="宋体" w:eastAsia="宋体"/>
          <w:snapToGrid w:val="0"/>
          <w:color w:val="auto"/>
          <w:sz w:val="21"/>
          <w:szCs w:val="21"/>
        </w:rPr>
        <w:t>）深圳市中正招标网（www.szzzt.com）。</w:t>
      </w:r>
    </w:p>
    <w:p w14:paraId="4EF13108">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深圳市第三人民医院</w:t>
      </w:r>
    </w:p>
    <w:p w14:paraId="34025C26">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地址：深圳市龙岗区布澜路29号</w:t>
      </w:r>
    </w:p>
    <w:p w14:paraId="4C32D842">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郑老师，</w:t>
      </w:r>
      <w:r>
        <w:rPr>
          <w:rFonts w:hint="eastAsia" w:ascii="宋体" w:hAnsi="宋体" w:eastAsia="宋体"/>
          <w:snapToGrid w:val="0"/>
          <w:color w:val="auto"/>
          <w:sz w:val="21"/>
          <w:szCs w:val="21"/>
        </w:rPr>
        <w:t xml:space="preserve">0755-61238903 </w:t>
      </w:r>
    </w:p>
    <w:p w14:paraId="2C9BB22F">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5FE78C">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FE4A736">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09</w:t>
      </w:r>
      <w:r>
        <w:rPr>
          <w:rFonts w:ascii="宋体" w:hAnsi="宋体"/>
          <w:snapToGrid w:val="0"/>
          <w:kern w:val="0"/>
          <w:sz w:val="24"/>
        </w:rPr>
        <w:t>月</w:t>
      </w:r>
      <w:r>
        <w:rPr>
          <w:rFonts w:hint="eastAsia" w:ascii="宋体" w:hAnsi="宋体"/>
          <w:snapToGrid w:val="0"/>
          <w:kern w:val="0"/>
          <w:sz w:val="24"/>
          <w:lang w:val="en-US" w:eastAsia="zh-CN"/>
        </w:rPr>
        <w:t>26</w:t>
      </w:r>
      <w:bookmarkStart w:id="115" w:name="_GoBack"/>
      <w:bookmarkEnd w:id="115"/>
      <w:r>
        <w:rPr>
          <w:rFonts w:hint="eastAsia" w:ascii="宋体" w:hAnsi="宋体"/>
          <w:snapToGrid w:val="0"/>
          <w:kern w:val="0"/>
          <w:sz w:val="24"/>
        </w:rPr>
        <w:t>日</w:t>
      </w:r>
      <w:bookmarkStart w:id="1" w:name="_Toc135293160"/>
    </w:p>
    <w:p w14:paraId="0CDD493B">
      <w:pPr>
        <w:widowControl/>
        <w:jc w:val="left"/>
      </w:pPr>
      <w:r>
        <w:br w:type="page"/>
      </w:r>
    </w:p>
    <w:p w14:paraId="01A97D8A">
      <w:pPr>
        <w:widowControl/>
        <w:jc w:val="left"/>
      </w:pPr>
    </w:p>
    <w:p w14:paraId="512A5CFA">
      <w:pPr>
        <w:pStyle w:val="2"/>
        <w:keepNext w:val="0"/>
        <w:keepLines w:val="0"/>
        <w:pageBreakBefore w:val="0"/>
        <w:widowControl w:val="0"/>
        <w:kinsoku/>
        <w:wordWrap/>
        <w:overflowPunct/>
        <w:topLinePunct w:val="0"/>
        <w:bidi w:val="0"/>
      </w:pPr>
      <w:r>
        <w:rPr>
          <w:rFonts w:hint="eastAsia"/>
        </w:rPr>
        <w:t>第二章  项目需求</w:t>
      </w:r>
      <w:bookmarkEnd w:id="1"/>
    </w:p>
    <w:p w14:paraId="20197D0B">
      <w:pPr>
        <w:keepNext w:val="0"/>
        <w:keepLines w:val="0"/>
        <w:pageBreakBefore w:val="0"/>
        <w:widowControl w:val="0"/>
        <w:kinsoku/>
        <w:wordWrap/>
        <w:overflowPunct/>
        <w:topLinePunct w:val="0"/>
        <w:bidi w:val="0"/>
        <w:spacing w:afterLines="50" w:line="360" w:lineRule="auto"/>
        <w:ind w:left="2"/>
        <w:jc w:val="center"/>
        <w:rPr>
          <w:rFonts w:ascii="宋体" w:hAnsi="宋体"/>
          <w:b/>
          <w:sz w:val="24"/>
        </w:rPr>
      </w:pPr>
      <w:bookmarkStart w:id="2" w:name="OLE_LINK3"/>
      <w:r>
        <w:rPr>
          <w:rFonts w:hint="eastAsia" w:ascii="宋体" w:hAnsi="宋体"/>
          <w:b/>
          <w:sz w:val="24"/>
        </w:rPr>
        <w:t>特别说明</w:t>
      </w:r>
    </w:p>
    <w:p w14:paraId="2822648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3"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4"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w:t>
      </w:r>
      <w:r>
        <w:rPr>
          <w:rFonts w:hint="eastAsia" w:ascii="仿宋_GB2312" w:eastAsia="仿宋_GB2312"/>
          <w:sz w:val="24"/>
          <w:lang w:eastAsia="zh-CN"/>
        </w:rPr>
        <w:t>征集文件</w:t>
      </w:r>
      <w:r>
        <w:rPr>
          <w:rFonts w:hint="eastAsia" w:ascii="仿宋_GB2312" w:eastAsia="仿宋_GB2312"/>
          <w:sz w:val="24"/>
        </w:rPr>
        <w:t>要求、模糊不清无法判断或未显示是否满足</w:t>
      </w:r>
      <w:r>
        <w:rPr>
          <w:rFonts w:hint="eastAsia" w:ascii="仿宋_GB2312" w:eastAsia="仿宋_GB2312"/>
          <w:sz w:val="24"/>
          <w:lang w:eastAsia="zh-CN"/>
        </w:rPr>
        <w:t>征集文件</w:t>
      </w:r>
      <w:r>
        <w:rPr>
          <w:rFonts w:hint="eastAsia" w:ascii="仿宋_GB2312" w:eastAsia="仿宋_GB2312"/>
          <w:sz w:val="24"/>
        </w:rPr>
        <w:t>要求的，均视为负偏离；未要求提供相应证明材料的，投标人可以不提供</w:t>
      </w:r>
      <w:bookmarkStart w:id="5"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5"/>
      <w:r>
        <w:rPr>
          <w:rFonts w:hint="eastAsia" w:ascii="仿宋_GB2312" w:eastAsia="仿宋_GB2312"/>
          <w:sz w:val="24"/>
        </w:rPr>
        <w:t>。</w:t>
      </w:r>
    </w:p>
    <w:bookmarkEnd w:id="4"/>
    <w:p w14:paraId="4CC037C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2"/>
    <w:bookmarkEnd w:id="3"/>
    <w:p w14:paraId="7C623042">
      <w:pPr>
        <w:pStyle w:val="322"/>
        <w:keepNext w:val="0"/>
        <w:keepLines w:val="0"/>
        <w:pageBreakBefore w:val="0"/>
        <w:widowControl w:val="0"/>
        <w:kinsoku/>
        <w:wordWrap/>
        <w:overflowPunct/>
        <w:topLinePunct w:val="0"/>
        <w:bidi w:val="0"/>
        <w:ind w:firstLine="0" w:firstLineChars="0"/>
        <w:rPr>
          <w:b/>
        </w:rPr>
      </w:pPr>
    </w:p>
    <w:p w14:paraId="358BB719">
      <w:pPr>
        <w:pStyle w:val="322"/>
        <w:keepNext w:val="0"/>
        <w:keepLines w:val="0"/>
        <w:pageBreakBefore w:val="0"/>
        <w:widowControl w:val="0"/>
        <w:kinsoku/>
        <w:wordWrap/>
        <w:overflowPunct/>
        <w:topLinePunct w:val="0"/>
        <w:bidi w:val="0"/>
        <w:ind w:firstLine="0" w:firstLineChars="0"/>
        <w:rPr>
          <w:b/>
        </w:rPr>
      </w:pPr>
      <w:r>
        <w:rPr>
          <w:rFonts w:hint="eastAsia"/>
          <w:b/>
        </w:rPr>
        <w:t>一、项目概况</w:t>
      </w:r>
    </w:p>
    <w:p w14:paraId="03BF82EF">
      <w:pPr>
        <w:pStyle w:val="256"/>
        <w:keepNext w:val="0"/>
        <w:keepLines w:val="0"/>
        <w:pageBreakBefore w:val="0"/>
        <w:widowControl w:val="0"/>
        <w:kinsoku/>
        <w:wordWrap/>
        <w:overflowPunct/>
        <w:topLinePunct w:val="0"/>
        <w:bidi w:val="0"/>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1"/>
        <w:tblW w:w="97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9" w:hRule="atLeast"/>
        </w:trPr>
        <w:tc>
          <w:tcPr>
            <w:tcW w:w="866" w:type="dxa"/>
            <w:tcBorders>
              <w:tl2br w:val="nil"/>
              <w:tr2bl w:val="nil"/>
            </w:tcBorders>
            <w:vAlign w:val="center"/>
          </w:tcPr>
          <w:p w14:paraId="059C56F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l2br w:val="nil"/>
              <w:tr2bl w:val="nil"/>
            </w:tcBorders>
            <w:vAlign w:val="center"/>
          </w:tcPr>
          <w:p w14:paraId="19261CE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l2br w:val="nil"/>
              <w:tr2bl w:val="nil"/>
            </w:tcBorders>
            <w:vAlign w:val="center"/>
          </w:tcPr>
          <w:p w14:paraId="487DAAA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l2br w:val="nil"/>
              <w:tr2bl w:val="nil"/>
            </w:tcBorders>
            <w:vAlign w:val="center"/>
          </w:tcPr>
          <w:p w14:paraId="7DF0A95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l2br w:val="nil"/>
              <w:tr2bl w:val="nil"/>
            </w:tcBorders>
            <w:vAlign w:val="center"/>
          </w:tcPr>
          <w:p w14:paraId="24211D6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7783E82B">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l2br w:val="nil"/>
              <w:tr2bl w:val="nil"/>
            </w:tcBorders>
            <w:vAlign w:val="center"/>
          </w:tcPr>
          <w:p w14:paraId="76CB99C0">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349A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9" w:hRule="atLeast"/>
        </w:trPr>
        <w:tc>
          <w:tcPr>
            <w:tcW w:w="866" w:type="dxa"/>
            <w:tcBorders>
              <w:tl2br w:val="nil"/>
              <w:tr2bl w:val="nil"/>
            </w:tcBorders>
            <w:vAlign w:val="center"/>
          </w:tcPr>
          <w:p w14:paraId="76C07BB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l2br w:val="nil"/>
              <w:tr2bl w:val="nil"/>
            </w:tcBorders>
            <w:vAlign w:val="center"/>
          </w:tcPr>
          <w:p w14:paraId="78E1A4E7">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cs="宋体"/>
                <w:snapToGrid w:val="0"/>
                <w:sz w:val="21"/>
                <w:szCs w:val="21"/>
                <w:lang w:eastAsia="zh-CN"/>
              </w:rPr>
              <w:t>迁建工程及改扩建一期工程医气及净化工程年保服务</w:t>
            </w:r>
          </w:p>
        </w:tc>
        <w:tc>
          <w:tcPr>
            <w:tcW w:w="921" w:type="dxa"/>
            <w:tcBorders>
              <w:tl2br w:val="nil"/>
              <w:tr2bl w:val="nil"/>
            </w:tcBorders>
            <w:vAlign w:val="center"/>
          </w:tcPr>
          <w:p w14:paraId="1A04FD0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l2br w:val="nil"/>
              <w:tr2bl w:val="nil"/>
            </w:tcBorders>
            <w:vAlign w:val="center"/>
          </w:tcPr>
          <w:p w14:paraId="24B82A1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l2br w:val="nil"/>
              <w:tr2bl w:val="nil"/>
            </w:tcBorders>
            <w:vAlign w:val="center"/>
          </w:tcPr>
          <w:p w14:paraId="3086D37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810,000.00</w:t>
            </w:r>
          </w:p>
        </w:tc>
        <w:tc>
          <w:tcPr>
            <w:tcW w:w="1701" w:type="dxa"/>
            <w:tcBorders>
              <w:tl2br w:val="nil"/>
              <w:tr2bl w:val="nil"/>
            </w:tcBorders>
            <w:vAlign w:val="center"/>
          </w:tcPr>
          <w:p w14:paraId="7063E16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682877D6">
      <w:pPr>
        <w:pStyle w:val="507"/>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105A0AED">
      <w:pPr>
        <w:pStyle w:val="322"/>
        <w:keepNext w:val="0"/>
        <w:keepLines w:val="0"/>
        <w:pageBreakBefore w:val="0"/>
        <w:widowControl w:val="0"/>
        <w:kinsoku/>
        <w:wordWrap/>
        <w:overflowPunct/>
        <w:topLinePunct w:val="0"/>
        <w:bidi w:val="0"/>
        <w:ind w:firstLine="0" w:firstLineChars="0"/>
        <w:rPr>
          <w:b/>
        </w:rPr>
      </w:pPr>
      <w:r>
        <w:rPr>
          <w:rFonts w:hint="eastAsia"/>
          <w:b/>
        </w:rPr>
        <w:t>二、项目服务要求</w:t>
      </w:r>
    </w:p>
    <w:p w14:paraId="1F5430B9">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w:t>
      </w:r>
      <w:r>
        <w:rPr>
          <w:rFonts w:hint="eastAsia" w:cs="宋体"/>
          <w:b/>
          <w:bCs w:val="0"/>
          <w:snapToGrid/>
          <w:spacing w:val="0"/>
          <w:sz w:val="21"/>
          <w:szCs w:val="21"/>
          <w:highlight w:val="yellow"/>
          <w:lang w:val="en-US" w:eastAsia="zh-CN"/>
        </w:rPr>
        <w:t>（一）</w:t>
      </w:r>
      <w:r>
        <w:rPr>
          <w:rFonts w:hint="eastAsia" w:ascii="宋体" w:hAnsi="宋体" w:eastAsia="宋体" w:cs="宋体"/>
          <w:b/>
          <w:bCs w:val="0"/>
          <w:snapToGrid/>
          <w:spacing w:val="0"/>
          <w:sz w:val="21"/>
          <w:szCs w:val="21"/>
          <w:highlight w:val="yellow"/>
        </w:rPr>
        <w:t>服务内容</w:t>
      </w:r>
      <w:r>
        <w:rPr>
          <w:rFonts w:hint="eastAsia" w:ascii="宋体" w:hAnsi="宋体" w:eastAsia="宋体" w:cs="宋体"/>
          <w:b/>
          <w:bCs w:val="0"/>
          <w:snapToGrid/>
          <w:spacing w:val="0"/>
          <w:sz w:val="21"/>
          <w:szCs w:val="21"/>
          <w:highlight w:val="yellow"/>
          <w:lang w:eastAsia="zh-CN"/>
        </w:rPr>
        <w:t>：</w:t>
      </w:r>
    </w:p>
    <w:p w14:paraId="64454689">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做好</w:t>
      </w:r>
      <w:r>
        <w:rPr>
          <w:rFonts w:hint="eastAsia" w:ascii="宋体" w:hAnsi="宋体" w:eastAsia="宋体" w:cs="宋体"/>
          <w:b/>
          <w:bCs w:val="0"/>
          <w:snapToGrid/>
          <w:spacing w:val="0"/>
          <w:sz w:val="21"/>
          <w:szCs w:val="21"/>
          <w:highlight w:val="yellow"/>
          <w:lang w:val="en-US" w:eastAsia="zh-CN"/>
        </w:rPr>
        <w:t>以下</w:t>
      </w:r>
      <w:r>
        <w:rPr>
          <w:rFonts w:hint="eastAsia" w:ascii="宋体" w:hAnsi="宋体" w:eastAsia="宋体" w:cs="宋体"/>
          <w:b/>
          <w:bCs w:val="0"/>
          <w:snapToGrid/>
          <w:spacing w:val="0"/>
          <w:sz w:val="21"/>
          <w:szCs w:val="21"/>
          <w:highlight w:val="yellow"/>
        </w:rPr>
        <w:t>设备的维护保养工作。服务范围如下：</w:t>
      </w:r>
    </w:p>
    <w:p w14:paraId="463E7EF9">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1、净化空调及通风系统</w:t>
      </w:r>
    </w:p>
    <w:p w14:paraId="699F0661">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1.1、F栋手术室、ICU、静配中心、DSA导管室。</w:t>
      </w:r>
    </w:p>
    <w:p w14:paraId="59A2E15C">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1.2、A栋手术室、新生儿科、产科分娩室、消毒供应中心。</w:t>
      </w:r>
    </w:p>
    <w:p w14:paraId="460B8C45">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1.3、门诊手术室、检验科、医技6、7楼。</w:t>
      </w:r>
    </w:p>
    <w:p w14:paraId="717C3959">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1.4、C、D栋负压病房、D栋手术室。</w:t>
      </w:r>
    </w:p>
    <w:p w14:paraId="47CEA369">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1.5、负责F栋7楼室外冷热源空调机组日常巡查维护（不含保养及维修配件、维修人工费用）。</w:t>
      </w:r>
    </w:p>
    <w:p w14:paraId="261B3E54">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2、全院床边护理呼叫系统</w:t>
      </w:r>
    </w:p>
    <w:p w14:paraId="3A4F7781">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2.1、呼叫主机，呼叫显示屏，呼叫电话机，床头分机，厕所分机。</w:t>
      </w:r>
    </w:p>
    <w:p w14:paraId="375C843A">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2.2、爱峰品牌床边护理呼叫系统（不含软件维护）。</w:t>
      </w:r>
    </w:p>
    <w:p w14:paraId="2CD12F9C">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3、全院气动物流系统</w:t>
      </w:r>
    </w:p>
    <w:p w14:paraId="324276E9">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3.1、门诊负一楼物流主机房设备和17个传输站点及配套管道设备。</w:t>
      </w:r>
    </w:p>
    <w:p w14:paraId="2548D4C5">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3.2、若F栋气动物流系统启用则负责该系统的日常巡查维护（不含保养及维修配件、维修人工费用）。</w:t>
      </w:r>
    </w:p>
    <w:p w14:paraId="43132A7C">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4、医气管道系统</w:t>
      </w:r>
    </w:p>
    <w:p w14:paraId="78DBE853">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4.1、A栋顶楼机房空压机组、冻干机、负压机组、储气罐及配套的压力表、阀门、管道过滤器等。</w:t>
      </w:r>
    </w:p>
    <w:p w14:paraId="79BDB08C">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4.2、F栋负一楼机房空压机组、吸附式干燥机、负压机组、储气罐及配套的压力表、阀门、管道过滤器等。</w:t>
      </w:r>
    </w:p>
    <w:p w14:paraId="177B81C1">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4.3、临床科室气体阀门箱、报警箱、管道阀门、医疗设备带上的空气开关、电源插座、开关、床头灯、气体终端。</w:t>
      </w:r>
    </w:p>
    <w:p w14:paraId="22ACBD12">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4.4、氧气管道（病房氧气终端至液氧储罐分气缸）、负压管道和压缩空气管道。</w:t>
      </w:r>
    </w:p>
    <w:p w14:paraId="566CDAB6">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w:t>
      </w:r>
      <w:r>
        <w:rPr>
          <w:rFonts w:hint="eastAsia" w:ascii="宋体" w:hAnsi="宋体" w:eastAsia="宋体" w:cs="宋体"/>
          <w:b/>
          <w:bCs w:val="0"/>
          <w:snapToGrid/>
          <w:spacing w:val="0"/>
          <w:sz w:val="21"/>
          <w:szCs w:val="21"/>
          <w:highlight w:val="yellow"/>
          <w:lang w:val="en-US" w:eastAsia="zh-CN"/>
        </w:rPr>
        <w:t>以下</w:t>
      </w:r>
      <w:r>
        <w:rPr>
          <w:rFonts w:hint="eastAsia" w:ascii="宋体" w:hAnsi="宋体" w:eastAsia="宋体" w:cs="宋体"/>
          <w:b/>
          <w:bCs w:val="0"/>
          <w:snapToGrid/>
          <w:spacing w:val="0"/>
          <w:sz w:val="21"/>
          <w:szCs w:val="21"/>
          <w:highlight w:val="yellow"/>
        </w:rPr>
        <w:t>系统相关机房、机组管理</w:t>
      </w:r>
    </w:p>
    <w:p w14:paraId="49CE41D8">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5.1、F栋6楼净化空调机组机房。</w:t>
      </w:r>
    </w:p>
    <w:p w14:paraId="2F763245">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5.2、F栋6楼气体汇流排房。</w:t>
      </w:r>
    </w:p>
    <w:p w14:paraId="2F110B49">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5.3、F栋6楼气动物流设备机房</w:t>
      </w:r>
    </w:p>
    <w:p w14:paraId="388E937F">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5.4、F栋静配中心净化空调机组机房。</w:t>
      </w:r>
    </w:p>
    <w:p w14:paraId="53A45971">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5.5、F栋负一楼空压机组、负压机组机房。</w:t>
      </w:r>
    </w:p>
    <w:p w14:paraId="1475E38F">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5.6、A栋楼顶净化空调机组、气体设备机房。</w:t>
      </w:r>
    </w:p>
    <w:p w14:paraId="35377E7C">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5.7、门诊部楼顶净化空调机组机房。</w:t>
      </w:r>
    </w:p>
    <w:p w14:paraId="6C73885C">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5.8、门诊2楼检验科净化空调机组机房。</w:t>
      </w:r>
    </w:p>
    <w:p w14:paraId="678B954D">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5.9、医技6、7、8楼净化空调机组机房。</w:t>
      </w:r>
    </w:p>
    <w:p w14:paraId="66325398">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5.10、门诊负一楼气动物流设备机房。</w:t>
      </w:r>
    </w:p>
    <w:p w14:paraId="74377AA0">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5.11、C、D栋楼顶净化空调机组、排风机组机房。</w:t>
      </w:r>
    </w:p>
    <w:p w14:paraId="3EDDCC65">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5.12、氧气站机房。</w:t>
      </w:r>
    </w:p>
    <w:p w14:paraId="6B1C5FA0">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6、空气消毒机清洁维护</w:t>
      </w:r>
    </w:p>
    <w:p w14:paraId="25026C95">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6.1、全院所有空气消毒机每季度清洗过滤网。</w:t>
      </w:r>
    </w:p>
    <w:p w14:paraId="21897F9E">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7、特种设备、计量工作</w:t>
      </w:r>
    </w:p>
    <w:p w14:paraId="1700C5AA">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7.1、特种设备月度巡查，安全附件更换，送检等(检测费用医院支出)。</w:t>
      </w:r>
    </w:p>
    <w:p w14:paraId="7359E986">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7.2、计量送检工作（计量费用医院支出）。</w:t>
      </w:r>
    </w:p>
    <w:p w14:paraId="13F8D754">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8、其他</w:t>
      </w:r>
    </w:p>
    <w:p w14:paraId="2E769FFE">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8.1、净化区域自动门：手术室、ICU、静配中心、DSA导管室、新生儿科、产科分娩室、供应室、检验科、C/D栋负压病房、C栋支气管镜室。</w:t>
      </w:r>
    </w:p>
    <w:p w14:paraId="5022EDC3">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8.2、放射科防辐射门。</w:t>
      </w:r>
    </w:p>
    <w:p w14:paraId="709E1304">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8.3、全院传递窗。</w:t>
      </w:r>
    </w:p>
    <w:p w14:paraId="550C9C5D">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8.4、全院观片灯。</w:t>
      </w:r>
    </w:p>
    <w:p w14:paraId="2F04425D">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9、配合医工组完成安排的其他工作。</w:t>
      </w:r>
    </w:p>
    <w:p w14:paraId="740B9654">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bCs w:val="0"/>
          <w:snapToGrid/>
          <w:spacing w:val="0"/>
          <w:sz w:val="21"/>
          <w:szCs w:val="21"/>
          <w:highlight w:val="yellow"/>
        </w:rPr>
        <w:t>10、本项目服务范围限定院本部在2022年10月份之前竣工的医疗工程，对于2022年10月份之后竣工的医疗工程，乙方负责日常巡查，配合质保公司开展维修维护工作。</w:t>
      </w:r>
    </w:p>
    <w:p w14:paraId="18BBBFC2">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lang w:eastAsia="zh-CN"/>
        </w:rPr>
      </w:pPr>
      <w:r>
        <w:rPr>
          <w:rFonts w:hint="eastAsia" w:cs="宋体"/>
          <w:b w:val="0"/>
          <w:bCs/>
          <w:snapToGrid/>
          <w:spacing w:val="0"/>
          <w:sz w:val="21"/>
          <w:szCs w:val="21"/>
          <w:lang w:val="en-US" w:eastAsia="zh-CN"/>
        </w:rPr>
        <w:t>（二）</w:t>
      </w:r>
      <w:r>
        <w:rPr>
          <w:rFonts w:hint="eastAsia" w:ascii="宋体" w:hAnsi="宋体" w:eastAsia="宋体" w:cs="宋体"/>
          <w:b w:val="0"/>
          <w:bCs/>
          <w:snapToGrid/>
          <w:spacing w:val="0"/>
          <w:sz w:val="21"/>
          <w:szCs w:val="21"/>
        </w:rPr>
        <w:t>服务方式</w:t>
      </w:r>
      <w:r>
        <w:rPr>
          <w:rFonts w:hint="eastAsia" w:cs="宋体"/>
          <w:b w:val="0"/>
          <w:bCs/>
          <w:snapToGrid/>
          <w:spacing w:val="0"/>
          <w:sz w:val="21"/>
          <w:szCs w:val="21"/>
          <w:lang w:eastAsia="zh-CN"/>
        </w:rPr>
        <w:t>：</w:t>
      </w:r>
    </w:p>
    <w:p w14:paraId="00FE4FE6">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1、乙方配置2台工作台式电脑。</w:t>
      </w:r>
    </w:p>
    <w:p w14:paraId="2F862869">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bCs w:val="0"/>
          <w:snapToGrid/>
          <w:spacing w:val="0"/>
          <w:sz w:val="21"/>
          <w:szCs w:val="21"/>
          <w:highlight w:val="yellow"/>
        </w:rPr>
        <w:t>★</w:t>
      </w:r>
      <w:r>
        <w:rPr>
          <w:rFonts w:hint="eastAsia" w:ascii="宋体" w:hAnsi="宋体" w:eastAsia="宋体" w:cs="宋体"/>
          <w:b/>
          <w:bCs w:val="0"/>
          <w:snapToGrid/>
          <w:spacing w:val="0"/>
          <w:sz w:val="21"/>
          <w:szCs w:val="21"/>
          <w:highlight w:val="yellow"/>
          <w:lang w:val="en-US" w:eastAsia="zh-CN"/>
        </w:rPr>
        <w:t>2</w:t>
      </w:r>
      <w:r>
        <w:rPr>
          <w:rFonts w:hint="eastAsia" w:ascii="宋体" w:hAnsi="宋体" w:eastAsia="宋体" w:cs="宋体"/>
          <w:b/>
          <w:bCs w:val="0"/>
          <w:snapToGrid/>
          <w:spacing w:val="0"/>
          <w:sz w:val="21"/>
          <w:szCs w:val="21"/>
          <w:highlight w:val="yellow"/>
        </w:rPr>
        <w:t>、乙方负责单价少于500元的非耗材类维修配件的费用。</w:t>
      </w:r>
    </w:p>
    <w:p w14:paraId="74425A2D">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3</w:t>
      </w:r>
      <w:r>
        <w:rPr>
          <w:rFonts w:hint="eastAsia" w:ascii="宋体" w:hAnsi="宋体" w:eastAsia="宋体" w:cs="宋体"/>
          <w:b w:val="0"/>
          <w:bCs/>
          <w:snapToGrid/>
          <w:spacing w:val="0"/>
          <w:sz w:val="21"/>
          <w:szCs w:val="21"/>
        </w:rPr>
        <w:t>、乙方每天对维保区域设备运行情况进行记录和检查，制定维修保养计划，定期维修维护和保养，保证自动控制系统与净化系统的正常运行。每周对气体管道、氧气站进行巡查登记。</w:t>
      </w:r>
    </w:p>
    <w:p w14:paraId="338EC166">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4</w:t>
      </w:r>
      <w:r>
        <w:rPr>
          <w:rFonts w:hint="eastAsia" w:ascii="宋体" w:hAnsi="宋体" w:eastAsia="宋体" w:cs="宋体"/>
          <w:b w:val="0"/>
          <w:bCs/>
          <w:snapToGrid/>
          <w:spacing w:val="0"/>
          <w:sz w:val="21"/>
          <w:szCs w:val="21"/>
        </w:rPr>
        <w:t>、乙方在保养、巡查时必须填写巡查保养表，并有科室人员签字；如发生更换零配件，必须有科室主管及以上人员签字确认。</w:t>
      </w:r>
    </w:p>
    <w:p w14:paraId="6C5D9DFE">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5</w:t>
      </w:r>
      <w:r>
        <w:rPr>
          <w:rFonts w:hint="eastAsia" w:ascii="宋体" w:hAnsi="宋体" w:eastAsia="宋体" w:cs="宋体"/>
          <w:b w:val="0"/>
          <w:bCs/>
          <w:snapToGrid/>
          <w:spacing w:val="0"/>
          <w:sz w:val="21"/>
          <w:szCs w:val="21"/>
        </w:rPr>
        <w:t>、初、中效、亚高效、高效更换：按照WS/T 368-2012《医院空气净化管理规范》的要求，定期做好净化空调设备过滤器的清洗及更换工作。并做好相应的记录工作。一式两份，一份交由护士站存档，一份交由管理科室存档。</w:t>
      </w:r>
    </w:p>
    <w:p w14:paraId="5A707A97">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bCs w:val="0"/>
          <w:snapToGrid/>
          <w:spacing w:val="0"/>
          <w:sz w:val="21"/>
          <w:szCs w:val="21"/>
          <w:highlight w:val="yellow"/>
          <w:lang w:val="en-US" w:eastAsia="zh-CN"/>
        </w:rPr>
        <w:t>★6</w:t>
      </w:r>
      <w:r>
        <w:rPr>
          <w:rFonts w:hint="eastAsia" w:ascii="宋体" w:hAnsi="宋体" w:eastAsia="宋体" w:cs="宋体"/>
          <w:b/>
          <w:bCs w:val="0"/>
          <w:snapToGrid/>
          <w:spacing w:val="0"/>
          <w:sz w:val="21"/>
          <w:szCs w:val="21"/>
          <w:highlight w:val="yellow"/>
        </w:rPr>
        <w:t>、乙方维修人员与采购人保持24小时联系状态，无论在正常工作时间或非工作时间，收到甲方报故障时，维修技术人员在20分钟之内到达现场。</w:t>
      </w:r>
    </w:p>
    <w:p w14:paraId="16B182EB">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7</w:t>
      </w:r>
      <w:r>
        <w:rPr>
          <w:rFonts w:hint="eastAsia" w:ascii="宋体" w:hAnsi="宋体" w:eastAsia="宋体" w:cs="宋体"/>
          <w:b w:val="0"/>
          <w:bCs/>
          <w:snapToGrid/>
          <w:spacing w:val="0"/>
          <w:sz w:val="21"/>
          <w:szCs w:val="21"/>
        </w:rPr>
        <w:t>、乙方对设备维护保养后，确保与原设备正常工况相同。</w:t>
      </w:r>
    </w:p>
    <w:p w14:paraId="312B513F">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8</w:t>
      </w:r>
      <w:r>
        <w:rPr>
          <w:rFonts w:hint="eastAsia" w:ascii="宋体" w:hAnsi="宋体" w:eastAsia="宋体" w:cs="宋体"/>
          <w:b w:val="0"/>
          <w:bCs/>
          <w:snapToGrid/>
          <w:spacing w:val="0"/>
          <w:sz w:val="21"/>
          <w:szCs w:val="21"/>
        </w:rPr>
        <w:t>、净化系统出现问题如在2小时内不能解决，必须立即通知相关使用科室及设备科作出调整。如因配件或技术原因，解决时间超过三个工作日，需书面向医院设备科备案。</w:t>
      </w:r>
    </w:p>
    <w:p w14:paraId="6019CD84">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9</w:t>
      </w:r>
      <w:r>
        <w:rPr>
          <w:rFonts w:hint="eastAsia" w:ascii="宋体" w:hAnsi="宋体" w:eastAsia="宋体" w:cs="宋体"/>
          <w:b w:val="0"/>
          <w:bCs/>
          <w:snapToGrid/>
          <w:spacing w:val="0"/>
          <w:sz w:val="21"/>
          <w:szCs w:val="21"/>
        </w:rPr>
        <w:t>、乙方对百级、千级手术室每个季度进行检测一次，万级手术室、ICU科室每半年检测一次，对不达标参数进行及时地调整以及故障配件和耗材的更换，务必达到《医院洁净手术部建筑技术规范（GB50333-2013）规范要求，并出具检测记录报告。乙方的检测工具需要按规定进行计量质控。</w:t>
      </w:r>
    </w:p>
    <w:p w14:paraId="3D2A7254">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w:t>
      </w:r>
      <w:r>
        <w:rPr>
          <w:rFonts w:hint="eastAsia" w:ascii="宋体" w:hAnsi="宋体" w:eastAsia="宋体" w:cs="宋体"/>
          <w:b w:val="0"/>
          <w:bCs/>
          <w:snapToGrid/>
          <w:spacing w:val="0"/>
          <w:sz w:val="21"/>
          <w:szCs w:val="21"/>
          <w:lang w:val="en-US" w:eastAsia="zh-CN"/>
        </w:rPr>
        <w:t>0</w:t>
      </w:r>
      <w:r>
        <w:rPr>
          <w:rFonts w:hint="eastAsia" w:ascii="宋体" w:hAnsi="宋体" w:eastAsia="宋体" w:cs="宋体"/>
          <w:b w:val="0"/>
          <w:bCs/>
          <w:snapToGrid/>
          <w:spacing w:val="0"/>
          <w:sz w:val="21"/>
          <w:szCs w:val="21"/>
        </w:rPr>
        <w:t>、动静态档案系统建立和维护，包括管理制度、交接班制度、完善的项目实施措施方案、操作手册、及使用记录、各项数据检测记录表、设备设施维修记录等。</w:t>
      </w:r>
    </w:p>
    <w:p w14:paraId="500FAFD8">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w:t>
      </w:r>
      <w:r>
        <w:rPr>
          <w:rFonts w:hint="eastAsia" w:ascii="宋体" w:hAnsi="宋体" w:eastAsia="宋体" w:cs="宋体"/>
          <w:b w:val="0"/>
          <w:bCs/>
          <w:snapToGrid/>
          <w:spacing w:val="0"/>
          <w:sz w:val="21"/>
          <w:szCs w:val="21"/>
          <w:lang w:val="en-US" w:eastAsia="zh-CN"/>
        </w:rPr>
        <w:t>1</w:t>
      </w:r>
      <w:r>
        <w:rPr>
          <w:rFonts w:hint="eastAsia" w:ascii="宋体" w:hAnsi="宋体" w:eastAsia="宋体" w:cs="宋体"/>
          <w:b w:val="0"/>
          <w:bCs/>
          <w:snapToGrid/>
          <w:spacing w:val="0"/>
          <w:sz w:val="21"/>
          <w:szCs w:val="21"/>
        </w:rPr>
        <w:t>、建立切实可行的设备设施维护制度、完善的售后服务体系、应急响应预案。</w:t>
      </w:r>
    </w:p>
    <w:p w14:paraId="73F0C5A8">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w:t>
      </w:r>
      <w:r>
        <w:rPr>
          <w:rFonts w:hint="eastAsia" w:ascii="宋体" w:hAnsi="宋体" w:eastAsia="宋体" w:cs="宋体"/>
          <w:b w:val="0"/>
          <w:bCs/>
          <w:snapToGrid/>
          <w:spacing w:val="0"/>
          <w:sz w:val="21"/>
          <w:szCs w:val="21"/>
          <w:lang w:val="en-US" w:eastAsia="zh-CN"/>
        </w:rPr>
        <w:t>2</w:t>
      </w:r>
      <w:r>
        <w:rPr>
          <w:rFonts w:hint="eastAsia" w:ascii="宋体" w:hAnsi="宋体" w:eastAsia="宋体" w:cs="宋体"/>
          <w:b w:val="0"/>
          <w:bCs/>
          <w:snapToGrid/>
          <w:spacing w:val="0"/>
          <w:sz w:val="21"/>
          <w:szCs w:val="21"/>
        </w:rPr>
        <w:t>、配合甲方、卫生部门及相关其他部门的常规检测、问询、检查等管理。</w:t>
      </w:r>
    </w:p>
    <w:p w14:paraId="4CE48120">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w:t>
      </w:r>
      <w:r>
        <w:rPr>
          <w:rFonts w:hint="eastAsia" w:ascii="宋体" w:hAnsi="宋体" w:eastAsia="宋体" w:cs="宋体"/>
          <w:b w:val="0"/>
          <w:bCs/>
          <w:snapToGrid/>
          <w:spacing w:val="0"/>
          <w:sz w:val="21"/>
          <w:szCs w:val="21"/>
          <w:lang w:val="en-US" w:eastAsia="zh-CN"/>
        </w:rPr>
        <w:t>3</w:t>
      </w:r>
      <w:r>
        <w:rPr>
          <w:rFonts w:hint="eastAsia" w:ascii="宋体" w:hAnsi="宋体" w:eastAsia="宋体" w:cs="宋体"/>
          <w:b w:val="0"/>
          <w:bCs/>
          <w:snapToGrid/>
          <w:spacing w:val="0"/>
          <w:sz w:val="21"/>
          <w:szCs w:val="21"/>
        </w:rPr>
        <w:t>、净化空调系统范围所有的初效过滤器、中效过滤器、高效过滤器、制冷剂、灯管等耗材的定期更换，耗材费用由甲方负责提供，乙方负责定期更换，确保各项检测合格。</w:t>
      </w:r>
    </w:p>
    <w:p w14:paraId="1CC94633">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w:t>
      </w:r>
      <w:r>
        <w:rPr>
          <w:rFonts w:hint="eastAsia" w:ascii="宋体" w:hAnsi="宋体" w:eastAsia="宋体" w:cs="宋体"/>
          <w:b w:val="0"/>
          <w:bCs/>
          <w:snapToGrid/>
          <w:spacing w:val="0"/>
          <w:sz w:val="21"/>
          <w:szCs w:val="21"/>
          <w:lang w:val="en-US" w:eastAsia="zh-CN"/>
        </w:rPr>
        <w:t>4</w:t>
      </w:r>
      <w:r>
        <w:rPr>
          <w:rFonts w:hint="eastAsia" w:ascii="宋体" w:hAnsi="宋体" w:eastAsia="宋体" w:cs="宋体"/>
          <w:b w:val="0"/>
          <w:bCs/>
          <w:snapToGrid/>
          <w:spacing w:val="0"/>
          <w:sz w:val="21"/>
          <w:szCs w:val="21"/>
        </w:rPr>
        <w:t>、保障净化空调、医用气体系统的正常运行，运行设备设施相关区域内空气及其他各项指标需符合国家相关规定和标准。</w:t>
      </w:r>
    </w:p>
    <w:p w14:paraId="2F68F4B4">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w:t>
      </w:r>
      <w:r>
        <w:rPr>
          <w:rFonts w:hint="eastAsia" w:ascii="宋体" w:hAnsi="宋体" w:eastAsia="宋体" w:cs="宋体"/>
          <w:b w:val="0"/>
          <w:bCs/>
          <w:snapToGrid/>
          <w:spacing w:val="0"/>
          <w:sz w:val="21"/>
          <w:szCs w:val="21"/>
          <w:lang w:val="en-US" w:eastAsia="zh-CN"/>
        </w:rPr>
        <w:t>5</w:t>
      </w:r>
      <w:r>
        <w:rPr>
          <w:rFonts w:hint="eastAsia" w:ascii="宋体" w:hAnsi="宋体" w:eastAsia="宋体" w:cs="宋体"/>
          <w:b w:val="0"/>
          <w:bCs/>
          <w:snapToGrid/>
          <w:spacing w:val="0"/>
          <w:sz w:val="21"/>
          <w:szCs w:val="21"/>
        </w:rPr>
        <w:t>、乙方需提供合理可行的应急响应及服务承诺。</w:t>
      </w:r>
    </w:p>
    <w:p w14:paraId="24B47D1F">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w:t>
      </w:r>
      <w:r>
        <w:rPr>
          <w:rFonts w:hint="eastAsia" w:ascii="宋体" w:hAnsi="宋体" w:eastAsia="宋体" w:cs="宋体"/>
          <w:b w:val="0"/>
          <w:bCs/>
          <w:snapToGrid/>
          <w:spacing w:val="0"/>
          <w:sz w:val="21"/>
          <w:szCs w:val="21"/>
          <w:lang w:val="en-US" w:eastAsia="zh-CN"/>
        </w:rPr>
        <w:t>6</w:t>
      </w:r>
      <w:r>
        <w:rPr>
          <w:rFonts w:hint="eastAsia" w:ascii="宋体" w:hAnsi="宋体" w:eastAsia="宋体" w:cs="宋体"/>
          <w:b w:val="0"/>
          <w:bCs/>
          <w:snapToGrid/>
          <w:spacing w:val="0"/>
          <w:sz w:val="21"/>
          <w:szCs w:val="21"/>
        </w:rPr>
        <w:t>、乙方需按照产品说明书、行业规范、操作手册制定合理可行的维护保养方案，方案需经甲方评审确定后执行。</w:t>
      </w:r>
    </w:p>
    <w:p w14:paraId="6149240F">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w:t>
      </w:r>
      <w:r>
        <w:rPr>
          <w:rFonts w:hint="eastAsia" w:ascii="宋体" w:hAnsi="宋体" w:eastAsia="宋体" w:cs="宋体"/>
          <w:b w:val="0"/>
          <w:bCs/>
          <w:snapToGrid/>
          <w:spacing w:val="0"/>
          <w:sz w:val="21"/>
          <w:szCs w:val="21"/>
          <w:lang w:val="en-US" w:eastAsia="zh-CN"/>
        </w:rPr>
        <w:t>7</w:t>
      </w:r>
      <w:r>
        <w:rPr>
          <w:rFonts w:hint="eastAsia" w:ascii="宋体" w:hAnsi="宋体" w:eastAsia="宋体" w:cs="宋体"/>
          <w:b w:val="0"/>
          <w:bCs/>
          <w:snapToGrid/>
          <w:spacing w:val="0"/>
          <w:sz w:val="21"/>
          <w:szCs w:val="21"/>
        </w:rPr>
        <w:t>、乙方如有驻点工程师中途离职，需要提前一个月通知甲方,获得甲方许可并及时安排同技能人员补位（投标人须在投标文件中提供承诺函，格式自定）。</w:t>
      </w:r>
    </w:p>
    <w:p w14:paraId="5FA89C9B">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w:t>
      </w:r>
      <w:r>
        <w:rPr>
          <w:rFonts w:hint="eastAsia" w:ascii="宋体" w:hAnsi="宋体" w:eastAsia="宋体" w:cs="宋体"/>
          <w:b w:val="0"/>
          <w:bCs/>
          <w:snapToGrid/>
          <w:spacing w:val="0"/>
          <w:sz w:val="21"/>
          <w:szCs w:val="21"/>
          <w:lang w:val="en-US" w:eastAsia="zh-CN"/>
        </w:rPr>
        <w:t>8</w:t>
      </w:r>
      <w:r>
        <w:rPr>
          <w:rFonts w:hint="eastAsia" w:ascii="宋体" w:hAnsi="宋体" w:eastAsia="宋体" w:cs="宋体"/>
          <w:b w:val="0"/>
          <w:bCs/>
          <w:snapToGrid/>
          <w:spacing w:val="0"/>
          <w:sz w:val="21"/>
          <w:szCs w:val="21"/>
        </w:rPr>
        <w:t>、完成设备科工程师安排的其他与医工相关的工作。</w:t>
      </w:r>
    </w:p>
    <w:p w14:paraId="571DD8E6">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19</w:t>
      </w:r>
      <w:r>
        <w:rPr>
          <w:rFonts w:hint="eastAsia" w:ascii="宋体" w:hAnsi="宋体" w:eastAsia="宋体" w:cs="宋体"/>
          <w:b w:val="0"/>
          <w:bCs/>
          <w:snapToGrid/>
          <w:spacing w:val="0"/>
          <w:sz w:val="21"/>
          <w:szCs w:val="21"/>
        </w:rPr>
        <w:t>、乙方须具备维修备件库存、更换等各种服务的能力，及时并正确地提供服务，保证设备维护达到符合厂家标准或相应的国家质量标准的要求。</w:t>
      </w:r>
    </w:p>
    <w:p w14:paraId="3B0547B9">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w:t>
      </w:r>
      <w:r>
        <w:rPr>
          <w:rFonts w:hint="eastAsia" w:ascii="宋体" w:hAnsi="宋体" w:eastAsia="宋体" w:cs="宋体"/>
          <w:b w:val="0"/>
          <w:bCs/>
          <w:snapToGrid/>
          <w:spacing w:val="0"/>
          <w:sz w:val="21"/>
          <w:szCs w:val="21"/>
          <w:lang w:val="en-US" w:eastAsia="zh-CN"/>
        </w:rPr>
        <w:t>20</w:t>
      </w:r>
      <w:r>
        <w:rPr>
          <w:rFonts w:hint="eastAsia" w:ascii="宋体" w:hAnsi="宋体" w:eastAsia="宋体" w:cs="宋体"/>
          <w:b w:val="0"/>
          <w:bCs/>
          <w:snapToGrid/>
          <w:spacing w:val="0"/>
          <w:sz w:val="21"/>
          <w:szCs w:val="21"/>
        </w:rPr>
        <w:t>、乙方必须具备维保所需的充沛的配件供给及齐全的专业维修</w:t>
      </w:r>
      <w:r>
        <w:rPr>
          <w:rFonts w:hint="eastAsia" w:ascii="宋体" w:hAnsi="宋体" w:eastAsia="宋体" w:cs="宋体"/>
          <w:b w:val="0"/>
          <w:bCs/>
          <w:snapToGrid/>
          <w:spacing w:val="0"/>
          <w:sz w:val="21"/>
          <w:szCs w:val="21"/>
          <w:lang w:eastAsia="zh-CN"/>
        </w:rPr>
        <w:t>检测</w:t>
      </w:r>
      <w:r>
        <w:rPr>
          <w:rFonts w:hint="eastAsia" w:ascii="宋体" w:hAnsi="宋体" w:eastAsia="宋体" w:cs="宋体"/>
          <w:b w:val="0"/>
          <w:bCs/>
          <w:snapToGrid/>
          <w:spacing w:val="0"/>
          <w:sz w:val="21"/>
          <w:szCs w:val="21"/>
        </w:rPr>
        <w:t>工具</w:t>
      </w:r>
      <w:r>
        <w:rPr>
          <w:rFonts w:hint="eastAsia" w:ascii="宋体" w:hAnsi="宋体" w:eastAsia="宋体" w:cs="宋体"/>
          <w:b w:val="0"/>
          <w:bCs/>
          <w:snapToGrid/>
          <w:spacing w:val="0"/>
          <w:sz w:val="21"/>
          <w:szCs w:val="21"/>
          <w:lang w:eastAsia="zh-CN"/>
        </w:rPr>
        <w:t>及设备，设备包括但不限于</w:t>
      </w:r>
      <w:r>
        <w:rPr>
          <w:rFonts w:hint="eastAsia" w:ascii="宋体" w:hAnsi="宋体" w:eastAsia="宋体" w:cs="宋体"/>
          <w:b w:val="0"/>
          <w:bCs/>
          <w:snapToGrid/>
          <w:spacing w:val="0"/>
          <w:sz w:val="21"/>
          <w:szCs w:val="21"/>
          <w:lang w:val="en-US" w:eastAsia="zh-CN"/>
        </w:rPr>
        <w:t>包括（</w:t>
      </w:r>
      <w:r>
        <w:rPr>
          <w:rFonts w:hint="eastAsia" w:ascii="宋体" w:hAnsi="宋体" w:eastAsia="宋体" w:cs="宋体"/>
          <w:b w:val="0"/>
          <w:bCs/>
          <w:snapToGrid/>
          <w:spacing w:val="0"/>
          <w:sz w:val="21"/>
          <w:szCs w:val="21"/>
        </w:rPr>
        <w:t>照度计、温湿度计、数字压差计、风速仪、声级计、尘埃粒子计数器、风量测试仪、远红外温度检测仪、超声波流量计、露点仪、氧气浓度检测仪、氧气测压表、空气测压表、真空测压表、氮气测压表、二氧化碳测压表</w:t>
      </w:r>
      <w:r>
        <w:rPr>
          <w:rFonts w:hint="eastAsia" w:ascii="宋体" w:hAnsi="宋体" w:eastAsia="宋体" w:cs="宋体"/>
          <w:b w:val="0"/>
          <w:bCs/>
          <w:snapToGrid/>
          <w:spacing w:val="0"/>
          <w:sz w:val="21"/>
          <w:szCs w:val="21"/>
          <w:lang w:val="en-US" w:eastAsia="zh-CN"/>
        </w:rPr>
        <w:t>）</w:t>
      </w:r>
      <w:r>
        <w:rPr>
          <w:rFonts w:hint="eastAsia" w:ascii="宋体" w:hAnsi="宋体" w:eastAsia="宋体" w:cs="宋体"/>
          <w:b w:val="0"/>
          <w:bCs/>
          <w:snapToGrid/>
          <w:spacing w:val="0"/>
          <w:sz w:val="21"/>
          <w:szCs w:val="21"/>
        </w:rPr>
        <w:t>。</w:t>
      </w:r>
    </w:p>
    <w:p w14:paraId="36B9FE19">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2</w:t>
      </w:r>
      <w:r>
        <w:rPr>
          <w:rFonts w:hint="eastAsia" w:ascii="宋体" w:hAnsi="宋体" w:eastAsia="宋体" w:cs="宋体"/>
          <w:b w:val="0"/>
          <w:bCs/>
          <w:snapToGrid/>
          <w:spacing w:val="0"/>
          <w:sz w:val="21"/>
          <w:szCs w:val="21"/>
          <w:lang w:val="en-US" w:eastAsia="zh-CN"/>
        </w:rPr>
        <w:t>1</w:t>
      </w:r>
      <w:r>
        <w:rPr>
          <w:rFonts w:hint="eastAsia" w:ascii="宋体" w:hAnsi="宋体" w:eastAsia="宋体" w:cs="宋体"/>
          <w:b w:val="0"/>
          <w:bCs/>
          <w:snapToGrid/>
          <w:spacing w:val="0"/>
          <w:sz w:val="21"/>
          <w:szCs w:val="21"/>
        </w:rPr>
        <w:t>、提供良好服务，做到服务规范、维修及时、合理养护，保证设备正常使用及安全运行，并每月向甲方提供书面情况报告。</w:t>
      </w:r>
    </w:p>
    <w:p w14:paraId="77967AE5">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bCs w:val="0"/>
          <w:snapToGrid/>
          <w:spacing w:val="0"/>
          <w:sz w:val="21"/>
          <w:szCs w:val="21"/>
          <w:highlight w:val="yellow"/>
          <w:lang w:val="en-US" w:eastAsia="zh-CN"/>
        </w:rPr>
        <w:t>★</w:t>
      </w:r>
      <w:r>
        <w:rPr>
          <w:rFonts w:hint="eastAsia" w:ascii="宋体" w:hAnsi="宋体" w:eastAsia="宋体" w:cs="宋体"/>
          <w:b/>
          <w:bCs w:val="0"/>
          <w:snapToGrid/>
          <w:spacing w:val="0"/>
          <w:sz w:val="21"/>
          <w:szCs w:val="21"/>
          <w:highlight w:val="yellow"/>
        </w:rPr>
        <w:t>2</w:t>
      </w:r>
      <w:r>
        <w:rPr>
          <w:rFonts w:hint="eastAsia" w:ascii="宋体" w:hAnsi="宋体" w:eastAsia="宋体" w:cs="宋体"/>
          <w:b/>
          <w:bCs w:val="0"/>
          <w:snapToGrid/>
          <w:spacing w:val="0"/>
          <w:sz w:val="21"/>
          <w:szCs w:val="21"/>
          <w:highlight w:val="yellow"/>
          <w:lang w:val="en-US" w:eastAsia="zh-CN"/>
        </w:rPr>
        <w:t>2</w:t>
      </w:r>
      <w:r>
        <w:rPr>
          <w:rFonts w:hint="eastAsia" w:ascii="宋体" w:hAnsi="宋体" w:eastAsia="宋体" w:cs="宋体"/>
          <w:b/>
          <w:bCs w:val="0"/>
          <w:snapToGrid/>
          <w:spacing w:val="0"/>
          <w:sz w:val="21"/>
          <w:szCs w:val="21"/>
          <w:highlight w:val="yellow"/>
        </w:rPr>
        <w:t>、由于乙方技术能力不足、维修备件不足等原因未能及时修复，给甲方造成损失，甲方有权要求赔偿</w:t>
      </w:r>
      <w:r>
        <w:rPr>
          <w:rFonts w:hint="eastAsia" w:ascii="宋体" w:hAnsi="宋体" w:eastAsia="宋体" w:cs="宋体"/>
          <w:b/>
          <w:bCs w:val="0"/>
          <w:snapToGrid/>
          <w:color w:val="FF0000"/>
          <w:spacing w:val="0"/>
          <w:sz w:val="21"/>
          <w:szCs w:val="21"/>
          <w:highlight w:val="yellow"/>
        </w:rPr>
        <w:t>（投标人须在投标文件中提供承诺函，格式自定）</w:t>
      </w:r>
      <w:r>
        <w:rPr>
          <w:rFonts w:hint="eastAsia" w:ascii="宋体" w:hAnsi="宋体" w:eastAsia="宋体" w:cs="宋体"/>
          <w:b/>
          <w:bCs w:val="0"/>
          <w:snapToGrid/>
          <w:spacing w:val="0"/>
          <w:sz w:val="21"/>
          <w:szCs w:val="21"/>
          <w:highlight w:val="yellow"/>
        </w:rPr>
        <w:t>。</w:t>
      </w:r>
    </w:p>
    <w:p w14:paraId="6447D2B2">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lang w:val="en-US" w:eastAsia="zh-CN"/>
        </w:rPr>
      </w:pPr>
      <w:r>
        <w:rPr>
          <w:rFonts w:hint="eastAsia" w:cs="宋体"/>
          <w:b/>
          <w:bCs w:val="0"/>
          <w:snapToGrid/>
          <w:spacing w:val="0"/>
          <w:sz w:val="21"/>
          <w:szCs w:val="21"/>
          <w:lang w:val="en-US" w:eastAsia="zh-CN"/>
        </w:rPr>
        <w:t>（三）</w:t>
      </w:r>
      <w:r>
        <w:rPr>
          <w:rFonts w:hint="eastAsia" w:ascii="宋体" w:hAnsi="宋体" w:eastAsia="宋体" w:cs="宋体"/>
          <w:b/>
          <w:bCs w:val="0"/>
          <w:snapToGrid/>
          <w:spacing w:val="0"/>
          <w:sz w:val="21"/>
          <w:szCs w:val="21"/>
          <w:lang w:val="en-US" w:eastAsia="zh-CN"/>
        </w:rPr>
        <w:t>提交成果</w:t>
      </w:r>
      <w:r>
        <w:rPr>
          <w:rFonts w:hint="eastAsia" w:cs="宋体"/>
          <w:b/>
          <w:bCs w:val="0"/>
          <w:snapToGrid/>
          <w:spacing w:val="0"/>
          <w:sz w:val="21"/>
          <w:szCs w:val="21"/>
          <w:lang w:val="en-US" w:eastAsia="zh-CN"/>
        </w:rPr>
        <w:t>：</w:t>
      </w:r>
    </w:p>
    <w:p w14:paraId="1E81C18A">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bCs w:val="0"/>
          <w:snapToGrid/>
          <w:spacing w:val="0"/>
          <w:sz w:val="21"/>
          <w:szCs w:val="21"/>
          <w:highlight w:val="yellow"/>
        </w:rPr>
        <w:t>★</w:t>
      </w:r>
      <w:r>
        <w:rPr>
          <w:rFonts w:hint="eastAsia" w:ascii="宋体" w:hAnsi="宋体" w:eastAsia="宋体" w:cs="宋体"/>
          <w:b/>
          <w:bCs w:val="0"/>
          <w:snapToGrid/>
          <w:spacing w:val="0"/>
          <w:sz w:val="21"/>
          <w:szCs w:val="21"/>
          <w:highlight w:val="yellow"/>
          <w:lang w:val="en-US" w:eastAsia="zh-CN"/>
        </w:rPr>
        <w:t>1、</w:t>
      </w:r>
      <w:r>
        <w:rPr>
          <w:rFonts w:hint="eastAsia" w:ascii="宋体" w:hAnsi="宋体" w:eastAsia="宋体" w:cs="宋体"/>
          <w:b/>
          <w:bCs w:val="0"/>
          <w:snapToGrid/>
          <w:spacing w:val="0"/>
          <w:sz w:val="21"/>
          <w:szCs w:val="21"/>
          <w:highlight w:val="yellow"/>
        </w:rPr>
        <w:t>中标人</w:t>
      </w:r>
      <w:r>
        <w:rPr>
          <w:rFonts w:hint="eastAsia" w:ascii="宋体" w:hAnsi="宋体" w:eastAsia="宋体" w:cs="宋体"/>
          <w:b/>
          <w:bCs w:val="0"/>
          <w:snapToGrid/>
          <w:spacing w:val="0"/>
          <w:sz w:val="21"/>
          <w:szCs w:val="21"/>
          <w:highlight w:val="yellow"/>
          <w:lang w:eastAsia="zh-CN"/>
        </w:rPr>
        <w:t>因服务能力或其它原因未按照服务条款执行合同，收到</w:t>
      </w:r>
      <w:r>
        <w:rPr>
          <w:rFonts w:hint="eastAsia" w:ascii="宋体" w:hAnsi="宋体" w:eastAsia="宋体" w:cs="宋体"/>
          <w:b/>
          <w:bCs w:val="0"/>
          <w:snapToGrid/>
          <w:spacing w:val="0"/>
          <w:sz w:val="21"/>
          <w:szCs w:val="21"/>
          <w:highlight w:val="yellow"/>
          <w:lang w:val="en-US" w:eastAsia="zh-CN"/>
        </w:rPr>
        <w:t>采购人</w:t>
      </w:r>
      <w:r>
        <w:rPr>
          <w:rFonts w:hint="eastAsia" w:ascii="宋体" w:hAnsi="宋体" w:eastAsia="宋体" w:cs="宋体"/>
          <w:b/>
          <w:bCs w:val="0"/>
          <w:snapToGrid/>
          <w:spacing w:val="0"/>
          <w:sz w:val="21"/>
          <w:szCs w:val="21"/>
          <w:highlight w:val="yellow"/>
          <w:lang w:eastAsia="zh-CN"/>
        </w:rPr>
        <w:t>整改通知书一个月后没完成整改，</w:t>
      </w:r>
      <w:r>
        <w:rPr>
          <w:rFonts w:hint="eastAsia" w:ascii="宋体" w:hAnsi="宋体" w:eastAsia="宋体" w:cs="宋体"/>
          <w:b/>
          <w:bCs w:val="0"/>
          <w:snapToGrid/>
          <w:spacing w:val="0"/>
          <w:sz w:val="21"/>
          <w:szCs w:val="21"/>
          <w:highlight w:val="yellow"/>
        </w:rPr>
        <w:t>应当按照每次承担相当于合同总价款5%的违约金，超过三次的，采购人有权解除合同并要求中标人支付相当于合同价款20%的违约金，由此造成采购人经济损失的，中标人还应承担损害赔偿责任。</w:t>
      </w:r>
    </w:p>
    <w:p w14:paraId="7C4D770B">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lang w:val="en-US" w:eastAsia="zh-CN"/>
        </w:rPr>
      </w:pPr>
      <w:r>
        <w:rPr>
          <w:rFonts w:hint="eastAsia" w:cs="宋体"/>
          <w:b/>
          <w:bCs w:val="0"/>
          <w:snapToGrid/>
          <w:spacing w:val="0"/>
          <w:sz w:val="21"/>
          <w:szCs w:val="21"/>
          <w:lang w:val="en-US" w:eastAsia="zh-CN"/>
        </w:rPr>
        <w:t>（四）</w:t>
      </w:r>
      <w:r>
        <w:rPr>
          <w:rFonts w:hint="eastAsia" w:ascii="宋体" w:hAnsi="宋体" w:eastAsia="宋体" w:cs="宋体"/>
          <w:b/>
          <w:bCs w:val="0"/>
          <w:snapToGrid/>
          <w:spacing w:val="0"/>
          <w:sz w:val="21"/>
          <w:szCs w:val="21"/>
          <w:lang w:val="en-US" w:eastAsia="zh-CN"/>
        </w:rPr>
        <w:t>人员要求</w:t>
      </w:r>
      <w:r>
        <w:rPr>
          <w:rFonts w:hint="eastAsia" w:cs="宋体"/>
          <w:b/>
          <w:bCs w:val="0"/>
          <w:snapToGrid/>
          <w:spacing w:val="0"/>
          <w:sz w:val="21"/>
          <w:szCs w:val="21"/>
          <w:lang w:val="en-US" w:eastAsia="zh-CN"/>
        </w:rPr>
        <w:t>：</w:t>
      </w:r>
    </w:p>
    <w:p w14:paraId="32F2000F">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rPr>
      </w:pPr>
      <w:r>
        <w:rPr>
          <w:rFonts w:hint="eastAsia" w:ascii="宋体" w:hAnsi="宋体" w:eastAsia="宋体" w:cs="宋体"/>
          <w:b/>
          <w:bCs w:val="0"/>
          <w:snapToGrid/>
          <w:spacing w:val="0"/>
          <w:sz w:val="21"/>
          <w:szCs w:val="21"/>
          <w:highlight w:val="yellow"/>
        </w:rPr>
        <w:t>★4.1本项目配置6名常驻工程师，无相关工作经验年龄不超35岁，有相关工作经验年龄不超60岁，承诺中标后提供常驻工程师无犯罪记录证明文件</w:t>
      </w:r>
      <w:r>
        <w:rPr>
          <w:rFonts w:hint="eastAsia" w:ascii="宋体" w:hAnsi="宋体" w:eastAsia="宋体" w:cs="宋体"/>
          <w:b/>
          <w:bCs w:val="0"/>
          <w:snapToGrid/>
          <w:color w:val="FF0000"/>
          <w:spacing w:val="0"/>
          <w:sz w:val="21"/>
          <w:szCs w:val="21"/>
          <w:highlight w:val="yellow"/>
        </w:rPr>
        <w:t>（投标人须在投标文件中提供承诺函，格式自定）</w:t>
      </w:r>
      <w:r>
        <w:rPr>
          <w:rFonts w:hint="eastAsia" w:ascii="宋体" w:hAnsi="宋体" w:eastAsia="宋体" w:cs="宋体"/>
          <w:b/>
          <w:bCs w:val="0"/>
          <w:snapToGrid/>
          <w:spacing w:val="0"/>
          <w:sz w:val="21"/>
          <w:szCs w:val="21"/>
          <w:highlight w:val="yellow"/>
        </w:rPr>
        <w:t>。</w:t>
      </w:r>
    </w:p>
    <w:p w14:paraId="337A212B">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bCs w:val="0"/>
          <w:snapToGrid/>
          <w:spacing w:val="0"/>
          <w:sz w:val="21"/>
          <w:szCs w:val="21"/>
          <w:highlight w:val="yellow"/>
          <w:lang w:eastAsia="zh-CN"/>
        </w:rPr>
      </w:pPr>
      <w:r>
        <w:rPr>
          <w:rFonts w:hint="eastAsia" w:ascii="宋体" w:hAnsi="宋体" w:eastAsia="宋体" w:cs="宋体"/>
          <w:b/>
          <w:bCs w:val="0"/>
          <w:snapToGrid/>
          <w:spacing w:val="0"/>
          <w:sz w:val="21"/>
          <w:szCs w:val="21"/>
          <w:highlight w:val="yellow"/>
          <w:lang w:val="en-US" w:eastAsia="zh-CN"/>
        </w:rPr>
        <w:t>★</w:t>
      </w:r>
      <w:r>
        <w:rPr>
          <w:rFonts w:hint="eastAsia" w:ascii="宋体" w:hAnsi="宋体" w:eastAsia="宋体" w:cs="宋体"/>
          <w:b/>
          <w:bCs w:val="0"/>
          <w:snapToGrid/>
          <w:spacing w:val="0"/>
          <w:sz w:val="21"/>
          <w:szCs w:val="21"/>
          <w:highlight w:val="yellow"/>
        </w:rPr>
        <w:t>4.2常驻工程师需具备相关部门颁发的中华人民共和国特种作业操作证（作业类别：电工作业）、中华人民共和国特种作业操作证（作业类别：制冷与空调作业）、中华人民共和国特种作业操作证（作业类别：高空作业）、中华人民共和国特种作业操作证（作业类别：焊接与热切割作业）、中华人民共和国特种设备安全管理和作业人员证书（作业项目：快开门式压力容器操作R1）、中华人民共和国特种设备安全管理和作业人员证书（作业项目：特种设备安全管理A）、中华人民共和国特种设备安全管理和作业人员证书（作业项目：金属焊接操作），可分别持有，所需种类不得缺漏</w:t>
      </w:r>
      <w:r>
        <w:rPr>
          <w:rFonts w:hint="eastAsia" w:ascii="宋体" w:hAnsi="宋体" w:eastAsia="宋体" w:cs="宋体"/>
          <w:b/>
          <w:bCs w:val="0"/>
          <w:snapToGrid/>
          <w:color w:val="FF0000"/>
          <w:spacing w:val="0"/>
          <w:sz w:val="21"/>
          <w:szCs w:val="21"/>
          <w:highlight w:val="yellow"/>
        </w:rPr>
        <w:t>（①投标人提供承诺函，承诺中标后提供与要求一致的人员证书复印件，交采购人备案</w:t>
      </w:r>
      <w:r>
        <w:rPr>
          <w:rFonts w:hint="eastAsia" w:ascii="宋体" w:hAnsi="宋体" w:eastAsia="宋体" w:cs="宋体"/>
          <w:b/>
          <w:bCs w:val="0"/>
          <w:snapToGrid/>
          <w:color w:val="FF0000"/>
          <w:spacing w:val="0"/>
          <w:sz w:val="21"/>
          <w:szCs w:val="21"/>
          <w:highlight w:val="yellow"/>
          <w:lang w:eastAsia="zh-CN"/>
        </w:rPr>
        <w:t>；②常驻工程师</w:t>
      </w:r>
      <w:r>
        <w:rPr>
          <w:rFonts w:hint="eastAsia" w:ascii="宋体" w:hAnsi="宋体" w:eastAsia="宋体" w:cs="宋体"/>
          <w:b/>
          <w:bCs w:val="0"/>
          <w:snapToGrid/>
          <w:color w:val="FF0000"/>
          <w:spacing w:val="0"/>
          <w:sz w:val="21"/>
          <w:szCs w:val="21"/>
          <w:highlight w:val="yellow"/>
          <w:lang w:val="en-US" w:eastAsia="zh-CN"/>
        </w:rPr>
        <w:t>必须为投标人自有员工，要求提供投标人为该人员缴纳的近三个月中的任意一个月的个人社保证明，如供应商为新成立企业且成立时间不足一个月可提供加盖公章的情况说明或者证明材料亦视为符合</w:t>
      </w:r>
      <w:r>
        <w:rPr>
          <w:rFonts w:hint="eastAsia" w:ascii="宋体" w:hAnsi="宋体" w:eastAsia="宋体" w:cs="宋体"/>
          <w:b/>
          <w:bCs w:val="0"/>
          <w:snapToGrid/>
          <w:color w:val="FF0000"/>
          <w:spacing w:val="0"/>
          <w:sz w:val="21"/>
          <w:szCs w:val="21"/>
          <w:highlight w:val="yellow"/>
        </w:rPr>
        <w:t>）</w:t>
      </w:r>
      <w:r>
        <w:rPr>
          <w:rFonts w:hint="eastAsia" w:ascii="宋体" w:hAnsi="宋体" w:eastAsia="宋体" w:cs="宋体"/>
          <w:b/>
          <w:bCs w:val="0"/>
          <w:snapToGrid/>
          <w:spacing w:val="0"/>
          <w:sz w:val="21"/>
          <w:szCs w:val="21"/>
          <w:highlight w:val="yellow"/>
          <w:lang w:eastAsia="zh-CN"/>
        </w:rPr>
        <w:t>。</w:t>
      </w:r>
    </w:p>
    <w:p w14:paraId="024D4EC7">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bCs w:val="0"/>
          <w:snapToGrid/>
          <w:spacing w:val="0"/>
          <w:sz w:val="21"/>
          <w:szCs w:val="21"/>
          <w:highlight w:val="yellow"/>
        </w:rPr>
        <w:t>★4.3投标人的人员工作时需要遵循安全生产，注意个人安全，如果在工作中出现失误或意外，投标人须承担全责，与采购人无关</w:t>
      </w:r>
      <w:r>
        <w:rPr>
          <w:rFonts w:hint="eastAsia" w:ascii="宋体" w:hAnsi="宋体" w:eastAsia="宋体" w:cs="宋体"/>
          <w:b/>
          <w:bCs w:val="0"/>
          <w:snapToGrid/>
          <w:color w:val="FF0000"/>
          <w:spacing w:val="0"/>
          <w:sz w:val="21"/>
          <w:szCs w:val="21"/>
          <w:highlight w:val="yellow"/>
        </w:rPr>
        <w:t>（投标人须在投标文件中提供承诺函，格式自定</w:t>
      </w:r>
      <w:r>
        <w:rPr>
          <w:rFonts w:hint="eastAsia" w:ascii="宋体" w:hAnsi="宋体" w:eastAsia="宋体" w:cs="宋体"/>
          <w:b/>
          <w:bCs w:val="0"/>
          <w:snapToGrid/>
          <w:color w:val="FF0000"/>
          <w:spacing w:val="0"/>
          <w:sz w:val="21"/>
          <w:szCs w:val="21"/>
          <w:highlight w:val="yellow"/>
          <w:lang w:eastAsia="zh-CN"/>
        </w:rPr>
        <w:t>）</w:t>
      </w:r>
      <w:r>
        <w:rPr>
          <w:rFonts w:hint="eastAsia" w:ascii="宋体" w:hAnsi="宋体" w:eastAsia="宋体" w:cs="宋体"/>
          <w:b/>
          <w:bCs w:val="0"/>
          <w:snapToGrid/>
          <w:spacing w:val="0"/>
          <w:sz w:val="21"/>
          <w:szCs w:val="21"/>
          <w:highlight w:val="yellow"/>
        </w:rPr>
        <w:t>。</w:t>
      </w:r>
    </w:p>
    <w:p w14:paraId="2A6F64E1">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lang w:eastAsia="zh-CN"/>
        </w:rPr>
      </w:pPr>
      <w:r>
        <w:rPr>
          <w:rFonts w:hint="eastAsia" w:cs="宋体"/>
          <w:b/>
          <w:bCs w:val="0"/>
          <w:snapToGrid/>
          <w:spacing w:val="0"/>
          <w:sz w:val="21"/>
          <w:szCs w:val="21"/>
          <w:lang w:eastAsia="zh-CN"/>
        </w:rPr>
        <w:t>（</w:t>
      </w:r>
      <w:r>
        <w:rPr>
          <w:rFonts w:hint="eastAsia" w:cs="宋体"/>
          <w:b/>
          <w:bCs w:val="0"/>
          <w:snapToGrid/>
          <w:spacing w:val="0"/>
          <w:sz w:val="21"/>
          <w:szCs w:val="21"/>
          <w:lang w:val="en-US" w:eastAsia="zh-CN"/>
        </w:rPr>
        <w:t>五</w:t>
      </w:r>
      <w:r>
        <w:rPr>
          <w:rFonts w:hint="eastAsia" w:cs="宋体"/>
          <w:b/>
          <w:bCs w:val="0"/>
          <w:snapToGrid/>
          <w:spacing w:val="0"/>
          <w:sz w:val="21"/>
          <w:szCs w:val="21"/>
          <w:lang w:eastAsia="zh-CN"/>
        </w:rPr>
        <w:t>）</w:t>
      </w:r>
      <w:r>
        <w:rPr>
          <w:rFonts w:hint="eastAsia" w:ascii="宋体" w:hAnsi="宋体" w:eastAsia="宋体" w:cs="宋体"/>
          <w:b/>
          <w:bCs w:val="0"/>
          <w:snapToGrid/>
          <w:spacing w:val="0"/>
          <w:sz w:val="21"/>
          <w:szCs w:val="21"/>
        </w:rPr>
        <w:t>项目拟使用的车辆、场地、工具、机器等要求</w:t>
      </w:r>
      <w:r>
        <w:rPr>
          <w:rFonts w:hint="eastAsia" w:cs="宋体"/>
          <w:b/>
          <w:bCs w:val="0"/>
          <w:snapToGrid/>
          <w:spacing w:val="0"/>
          <w:sz w:val="21"/>
          <w:szCs w:val="21"/>
          <w:lang w:eastAsia="zh-CN"/>
        </w:rPr>
        <w:t>：</w:t>
      </w:r>
    </w:p>
    <w:p w14:paraId="6A01BB0C">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bCs w:val="0"/>
          <w:snapToGrid/>
          <w:spacing w:val="0"/>
          <w:sz w:val="21"/>
          <w:szCs w:val="21"/>
          <w:highlight w:val="yellow"/>
          <w:lang w:val="en-US" w:eastAsia="zh-CN"/>
        </w:rPr>
        <w:t>★投标人</w:t>
      </w:r>
      <w:r>
        <w:rPr>
          <w:rFonts w:hint="eastAsia" w:ascii="宋体" w:hAnsi="宋体" w:eastAsia="宋体" w:cs="宋体"/>
          <w:b/>
          <w:bCs w:val="0"/>
          <w:snapToGrid/>
          <w:spacing w:val="0"/>
          <w:sz w:val="21"/>
          <w:szCs w:val="21"/>
          <w:highlight w:val="yellow"/>
        </w:rPr>
        <w:t>设有长期稳定的维修服务机构</w:t>
      </w:r>
      <w:r>
        <w:rPr>
          <w:rFonts w:hint="eastAsia" w:ascii="宋体" w:hAnsi="宋体" w:eastAsia="宋体" w:cs="宋体"/>
          <w:b/>
          <w:bCs w:val="0"/>
          <w:snapToGrid/>
          <w:spacing w:val="0"/>
          <w:sz w:val="21"/>
          <w:szCs w:val="21"/>
          <w:highlight w:val="yellow"/>
          <w:lang w:eastAsia="zh-CN"/>
        </w:rPr>
        <w:t>，</w:t>
      </w:r>
      <w:r>
        <w:rPr>
          <w:rFonts w:hint="eastAsia" w:ascii="宋体" w:hAnsi="宋体" w:eastAsia="宋体" w:cs="宋体"/>
          <w:b/>
          <w:bCs w:val="0"/>
          <w:snapToGrid/>
          <w:spacing w:val="0"/>
          <w:sz w:val="21"/>
          <w:szCs w:val="21"/>
          <w:highlight w:val="yellow"/>
        </w:rPr>
        <w:t>有备件仓储承诺</w:t>
      </w:r>
      <w:r>
        <w:rPr>
          <w:rFonts w:hint="eastAsia" w:ascii="宋体" w:hAnsi="宋体" w:eastAsia="宋体" w:cs="宋体"/>
          <w:b/>
          <w:bCs w:val="0"/>
          <w:snapToGrid/>
          <w:color w:val="FF0000"/>
          <w:spacing w:val="0"/>
          <w:sz w:val="21"/>
          <w:szCs w:val="21"/>
          <w:highlight w:val="yellow"/>
        </w:rPr>
        <w:t>（投标人须在投标文件中提供承诺函，格式自定）</w:t>
      </w:r>
      <w:r>
        <w:rPr>
          <w:rFonts w:hint="eastAsia" w:ascii="宋体" w:hAnsi="宋体" w:eastAsia="宋体" w:cs="宋体"/>
          <w:b/>
          <w:bCs w:val="0"/>
          <w:snapToGrid/>
          <w:spacing w:val="0"/>
          <w:sz w:val="21"/>
          <w:szCs w:val="21"/>
          <w:highlight w:val="yellow"/>
        </w:rPr>
        <w:t>。</w:t>
      </w:r>
    </w:p>
    <w:p w14:paraId="6D62E0CF">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lang w:val="en-US" w:eastAsia="zh-CN"/>
        </w:rPr>
      </w:pPr>
      <w:r>
        <w:rPr>
          <w:rFonts w:hint="eastAsia" w:cs="宋体"/>
          <w:b/>
          <w:bCs w:val="0"/>
          <w:snapToGrid/>
          <w:spacing w:val="0"/>
          <w:sz w:val="21"/>
          <w:szCs w:val="21"/>
          <w:lang w:val="en-US" w:eastAsia="zh-CN"/>
        </w:rPr>
        <w:t>（六）</w:t>
      </w:r>
      <w:r>
        <w:rPr>
          <w:rFonts w:hint="eastAsia" w:ascii="宋体" w:hAnsi="宋体" w:eastAsia="宋体" w:cs="宋体"/>
          <w:b/>
          <w:bCs w:val="0"/>
          <w:snapToGrid/>
          <w:spacing w:val="0"/>
          <w:sz w:val="21"/>
          <w:szCs w:val="21"/>
          <w:lang w:val="en-US" w:eastAsia="zh-CN"/>
        </w:rPr>
        <w:t>验收要求</w:t>
      </w:r>
      <w:r>
        <w:rPr>
          <w:rFonts w:hint="eastAsia" w:cs="宋体"/>
          <w:b/>
          <w:bCs w:val="0"/>
          <w:snapToGrid/>
          <w:spacing w:val="0"/>
          <w:sz w:val="21"/>
          <w:szCs w:val="21"/>
          <w:lang w:val="en-US" w:eastAsia="zh-CN"/>
        </w:rPr>
        <w:t>：</w:t>
      </w:r>
    </w:p>
    <w:p w14:paraId="0A05C6C8">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1、年度维保服务结束出具年度维保服务总结。</w:t>
      </w:r>
    </w:p>
    <w:p w14:paraId="5AE49486">
      <w:pPr>
        <w:pStyle w:val="507"/>
        <w:keepNext w:val="0"/>
        <w:keepLines w:val="0"/>
        <w:pageBreakBefore w:val="0"/>
        <w:widowControl w:val="0"/>
        <w:kinsoku/>
        <w:wordWrap/>
        <w:overflowPunct/>
        <w:topLinePunct w:val="0"/>
        <w:autoSpaceDE/>
        <w:autoSpaceDN/>
        <w:bidi w:val="0"/>
        <w:spacing w:afterLines="0" w:line="360" w:lineRule="auto"/>
        <w:ind w:left="0" w:leftChars="0" w:firstLine="42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2、每个月度根据维保服务出具月度维保服务总结。</w:t>
      </w:r>
    </w:p>
    <w:p w14:paraId="00254149">
      <w:pPr>
        <w:pStyle w:val="507"/>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02885FFF">
      <w:pPr>
        <w:rPr>
          <w:rFonts w:hint="eastAsia"/>
          <w:b/>
        </w:rPr>
      </w:pPr>
      <w:r>
        <w:rPr>
          <w:rFonts w:hint="eastAsia"/>
          <w:b/>
        </w:rPr>
        <w:br w:type="page"/>
      </w:r>
    </w:p>
    <w:p w14:paraId="4E96071C">
      <w:pPr>
        <w:pStyle w:val="322"/>
        <w:keepNext w:val="0"/>
        <w:keepLines w:val="0"/>
        <w:pageBreakBefore w:val="0"/>
        <w:widowControl w:val="0"/>
        <w:kinsoku/>
        <w:wordWrap/>
        <w:overflowPunct/>
        <w:topLinePunct w:val="0"/>
        <w:bidi w:val="0"/>
        <w:ind w:firstLine="0" w:firstLineChars="0"/>
        <w:rPr>
          <w:b/>
        </w:rPr>
      </w:pPr>
      <w:r>
        <w:rPr>
          <w:rFonts w:hint="eastAsia"/>
          <w:b/>
        </w:rPr>
        <w:t>三、项目商务要求</w:t>
      </w:r>
    </w:p>
    <w:p w14:paraId="7E1D19E9">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bookmarkStart w:id="6" w:name="_Toc135293161"/>
      <w:r>
        <w:rPr>
          <w:rFonts w:hint="eastAsia" w:ascii="宋体" w:hAnsi="宋体" w:cs="宋体"/>
          <w:b/>
          <w:bCs w:val="0"/>
          <w:sz w:val="21"/>
          <w:szCs w:val="21"/>
          <w:lang w:val="en-US" w:eastAsia="zh-CN"/>
        </w:rPr>
        <w:t>（一）</w:t>
      </w:r>
      <w:r>
        <w:rPr>
          <w:rFonts w:hint="eastAsia" w:ascii="宋体" w:hAnsi="宋体" w:eastAsia="宋体" w:cs="宋体"/>
          <w:b/>
          <w:bCs w:val="0"/>
          <w:sz w:val="21"/>
          <w:szCs w:val="21"/>
        </w:rPr>
        <w:t>报价要求</w:t>
      </w:r>
      <w:r>
        <w:rPr>
          <w:rFonts w:hint="eastAsia" w:ascii="宋体" w:hAnsi="宋体" w:cs="宋体"/>
          <w:b/>
          <w:bCs w:val="0"/>
          <w:sz w:val="21"/>
          <w:szCs w:val="21"/>
          <w:lang w:eastAsia="zh-CN"/>
        </w:rPr>
        <w:t>：</w:t>
      </w:r>
    </w:p>
    <w:p w14:paraId="7FE9F9AA">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8BB8857">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2、投标人的投标报价，应是本项目招标范围和招标文件及合同条款上所列的各项内容中所述的全部，不得以任何理由予以重复，并以投标人在投标文件中提出的综合单价或总价为依据。</w:t>
      </w:r>
    </w:p>
    <w:p w14:paraId="26513216">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3、除非采购</w:t>
      </w:r>
      <w:r>
        <w:rPr>
          <w:rFonts w:hint="eastAsia" w:ascii="宋体" w:hAnsi="宋体" w:eastAsia="宋体" w:cs="宋体"/>
          <w:bCs/>
          <w:sz w:val="21"/>
          <w:szCs w:val="21"/>
          <w:lang w:val="en-US" w:eastAsia="zh-CN"/>
        </w:rPr>
        <w:t>代理</w:t>
      </w:r>
      <w:r>
        <w:rPr>
          <w:rFonts w:hint="eastAsia" w:ascii="宋体" w:hAnsi="宋体" w:eastAsia="宋体" w:cs="宋体"/>
          <w:bCs/>
          <w:sz w:val="21"/>
          <w:szCs w:val="21"/>
        </w:rPr>
        <w:t>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50942880">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4、投标人应充分了解项目的位置、情况、道路及任何其它足以影响投标报价的情况，任何因忽视或误解项目情况而导致的索赔或服务期限延长申请将不获批准。</w:t>
      </w:r>
    </w:p>
    <w:p w14:paraId="756F1C4A">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3D80B318">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 xml:space="preserve">6、投标人须考虑本项目在实施期间的一切可能产生的费用。在项目实施过程中，如项目工作范围发生变更，由中标人和采购人双方协商解决；其余情况下，投标总价均不予调整。  </w:t>
      </w:r>
    </w:p>
    <w:p w14:paraId="39089B62">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r>
        <w:rPr>
          <w:rFonts w:hint="eastAsia" w:ascii="宋体" w:hAnsi="宋体" w:cs="宋体"/>
          <w:b/>
          <w:bCs w:val="0"/>
          <w:sz w:val="21"/>
          <w:szCs w:val="21"/>
          <w:lang w:val="en-US" w:eastAsia="zh-CN"/>
        </w:rPr>
        <w:t>（二）</w:t>
      </w:r>
      <w:r>
        <w:rPr>
          <w:rFonts w:hint="eastAsia" w:ascii="宋体" w:hAnsi="宋体" w:eastAsia="宋体" w:cs="宋体"/>
          <w:b/>
          <w:bCs w:val="0"/>
          <w:sz w:val="21"/>
          <w:szCs w:val="21"/>
        </w:rPr>
        <w:t>支付要求</w:t>
      </w:r>
      <w:r>
        <w:rPr>
          <w:rFonts w:hint="eastAsia" w:ascii="宋体" w:hAnsi="宋体" w:cs="宋体"/>
          <w:b/>
          <w:bCs w:val="0"/>
          <w:sz w:val="21"/>
          <w:szCs w:val="21"/>
          <w:lang w:eastAsia="zh-CN"/>
        </w:rPr>
        <w:t>：</w:t>
      </w:r>
    </w:p>
    <w:p w14:paraId="51A69959">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签订合同</w:t>
      </w:r>
      <w:r>
        <w:rPr>
          <w:rFonts w:hint="eastAsia" w:ascii="宋体" w:hAnsi="宋体" w:eastAsia="宋体" w:cs="宋体"/>
          <w:bCs/>
          <w:sz w:val="21"/>
          <w:szCs w:val="21"/>
          <w:lang w:eastAsia="zh-CN"/>
        </w:rPr>
        <w:t>三个月后</w:t>
      </w:r>
      <w:r>
        <w:rPr>
          <w:rFonts w:hint="eastAsia" w:ascii="宋体" w:hAnsi="宋体" w:eastAsia="宋体" w:cs="宋体"/>
          <w:bCs/>
          <w:sz w:val="21"/>
          <w:szCs w:val="21"/>
        </w:rPr>
        <w:t>，采购人在收到发票审核无误后10个工作日</w:t>
      </w:r>
      <w:r>
        <w:rPr>
          <w:rFonts w:hint="eastAsia" w:ascii="宋体" w:hAnsi="宋体" w:eastAsia="宋体" w:cs="宋体"/>
          <w:bCs/>
          <w:sz w:val="21"/>
          <w:szCs w:val="21"/>
          <w:lang w:val="en-US" w:eastAsia="zh-CN"/>
        </w:rPr>
        <w:t>内向</w:t>
      </w:r>
      <w:r>
        <w:rPr>
          <w:rFonts w:hint="eastAsia" w:ascii="宋体" w:hAnsi="宋体" w:eastAsia="宋体" w:cs="宋体"/>
          <w:bCs/>
          <w:sz w:val="21"/>
          <w:szCs w:val="21"/>
        </w:rPr>
        <w:t>中标人支付合同总价的</w:t>
      </w:r>
      <w:r>
        <w:rPr>
          <w:rFonts w:hint="eastAsia" w:ascii="宋体" w:hAnsi="宋体" w:eastAsia="宋体" w:cs="宋体"/>
          <w:bCs/>
          <w:sz w:val="21"/>
          <w:szCs w:val="21"/>
          <w:lang w:val="en-US" w:eastAsia="zh-CN"/>
        </w:rPr>
        <w:t>50</w:t>
      </w:r>
      <w:r>
        <w:rPr>
          <w:rFonts w:hint="eastAsia" w:ascii="宋体" w:hAnsi="宋体" w:eastAsia="宋体" w:cs="宋体"/>
          <w:bCs/>
          <w:sz w:val="21"/>
          <w:szCs w:val="21"/>
        </w:rPr>
        <w:t>%。</w:t>
      </w:r>
    </w:p>
    <w:p w14:paraId="31BADEEB">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合同正常执行结束，验收合格，</w:t>
      </w:r>
      <w:r>
        <w:rPr>
          <w:rFonts w:hint="eastAsia" w:ascii="宋体" w:hAnsi="宋体" w:eastAsia="宋体" w:cs="宋体"/>
          <w:bCs/>
          <w:sz w:val="21"/>
          <w:szCs w:val="21"/>
        </w:rPr>
        <w:t>采购人在收到发票审核无误后10个工作日</w:t>
      </w:r>
      <w:r>
        <w:rPr>
          <w:rFonts w:hint="eastAsia" w:ascii="宋体" w:hAnsi="宋体" w:eastAsia="宋体" w:cs="宋体"/>
          <w:bCs/>
          <w:sz w:val="21"/>
          <w:szCs w:val="21"/>
          <w:lang w:val="en-US" w:eastAsia="zh-CN"/>
        </w:rPr>
        <w:t>内</w:t>
      </w:r>
      <w:r>
        <w:rPr>
          <w:rFonts w:hint="eastAsia" w:ascii="宋体" w:hAnsi="宋体" w:eastAsia="宋体" w:cs="宋体"/>
          <w:bCs/>
          <w:sz w:val="21"/>
          <w:szCs w:val="21"/>
        </w:rPr>
        <w:t>向中标人支付合同总价的</w:t>
      </w:r>
      <w:r>
        <w:rPr>
          <w:rFonts w:hint="eastAsia" w:ascii="宋体" w:hAnsi="宋体" w:eastAsia="宋体" w:cs="宋体"/>
          <w:bCs/>
          <w:sz w:val="21"/>
          <w:szCs w:val="21"/>
          <w:lang w:val="en-US" w:eastAsia="zh-CN"/>
        </w:rPr>
        <w:t>50</w:t>
      </w:r>
      <w:r>
        <w:rPr>
          <w:rFonts w:hint="eastAsia" w:ascii="宋体" w:hAnsi="宋体" w:eastAsia="宋体" w:cs="宋体"/>
          <w:bCs/>
          <w:sz w:val="21"/>
          <w:szCs w:val="21"/>
        </w:rPr>
        <w:t>%。</w:t>
      </w:r>
    </w:p>
    <w:p w14:paraId="49815D91">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每次</w:t>
      </w:r>
      <w:r>
        <w:rPr>
          <w:rFonts w:hint="eastAsia" w:ascii="宋体" w:hAnsi="宋体" w:eastAsia="宋体" w:cs="宋体"/>
          <w:bCs/>
          <w:sz w:val="21"/>
          <w:szCs w:val="21"/>
          <w:lang w:eastAsia="zh-TW"/>
        </w:rPr>
        <w:t>按合同支付款项前，中标人</w:t>
      </w:r>
      <w:r>
        <w:rPr>
          <w:rFonts w:hint="eastAsia" w:ascii="宋体" w:hAnsi="宋体" w:eastAsia="宋体" w:cs="宋体"/>
          <w:bCs/>
          <w:sz w:val="21"/>
          <w:szCs w:val="21"/>
        </w:rPr>
        <w:t>应</w:t>
      </w:r>
      <w:r>
        <w:rPr>
          <w:rFonts w:hint="eastAsia" w:ascii="宋体" w:hAnsi="宋体" w:eastAsia="宋体" w:cs="宋体"/>
          <w:bCs/>
          <w:sz w:val="21"/>
          <w:szCs w:val="21"/>
          <w:lang w:eastAsia="zh-TW"/>
        </w:rPr>
        <w:t>向采购人提供与支付金额相符的有效发票，且收款方、出具发票方、合同乙方均必须与中标人名称一致；</w:t>
      </w:r>
    </w:p>
    <w:p w14:paraId="12844EDA">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eastAsia="宋体" w:cs="宋体"/>
          <w:bCs/>
          <w:sz w:val="21"/>
          <w:szCs w:val="21"/>
        </w:rPr>
        <w:t>违约责任：</w:t>
      </w:r>
      <w:r>
        <w:rPr>
          <w:rFonts w:hint="eastAsia" w:ascii="宋体" w:hAnsi="宋体" w:eastAsia="宋体" w:cs="宋体"/>
          <w:bCs/>
          <w:sz w:val="21"/>
          <w:szCs w:val="21"/>
          <w:lang w:eastAsia="zh-TW"/>
        </w:rPr>
        <w:t>采购人逾期</w:t>
      </w:r>
      <w:r>
        <w:rPr>
          <w:rFonts w:hint="eastAsia" w:ascii="宋体" w:hAnsi="宋体" w:eastAsia="宋体" w:cs="宋体"/>
          <w:bCs/>
          <w:sz w:val="21"/>
          <w:szCs w:val="21"/>
        </w:rPr>
        <w:t>支付合同款项</w:t>
      </w:r>
      <w:r>
        <w:rPr>
          <w:rFonts w:hint="eastAsia" w:ascii="宋体" w:hAnsi="宋体" w:eastAsia="宋体" w:cs="宋体"/>
          <w:bCs/>
          <w:sz w:val="21"/>
          <w:szCs w:val="21"/>
          <w:lang w:eastAsia="zh-TW"/>
        </w:rPr>
        <w:t>的，除应当</w:t>
      </w:r>
      <w:r>
        <w:rPr>
          <w:rFonts w:hint="eastAsia" w:ascii="宋体" w:hAnsi="宋体" w:eastAsia="宋体" w:cs="宋体"/>
          <w:bCs/>
          <w:sz w:val="21"/>
          <w:szCs w:val="21"/>
        </w:rPr>
        <w:t>支付合同款项</w:t>
      </w:r>
      <w:r>
        <w:rPr>
          <w:rFonts w:hint="eastAsia" w:ascii="宋体" w:hAnsi="宋体" w:eastAsia="宋体" w:cs="宋体"/>
          <w:bCs/>
          <w:sz w:val="21"/>
          <w:szCs w:val="21"/>
          <w:lang w:eastAsia="zh-TW"/>
        </w:rPr>
        <w:t>外，还应当每日按合同总价的3‰向</w:t>
      </w:r>
      <w:r>
        <w:rPr>
          <w:rFonts w:hint="eastAsia" w:ascii="宋体" w:hAnsi="宋体" w:eastAsia="宋体" w:cs="宋体"/>
          <w:bCs/>
          <w:sz w:val="21"/>
          <w:szCs w:val="21"/>
        </w:rPr>
        <w:t>中标人</w:t>
      </w:r>
      <w:r>
        <w:rPr>
          <w:rFonts w:hint="eastAsia" w:ascii="宋体" w:hAnsi="宋体" w:eastAsia="宋体" w:cs="宋体"/>
          <w:bCs/>
          <w:sz w:val="21"/>
          <w:szCs w:val="21"/>
          <w:lang w:eastAsia="zh-TW"/>
        </w:rPr>
        <w:t>偿付违约金，但因中标人自身原因导致无法及时</w:t>
      </w:r>
      <w:r>
        <w:rPr>
          <w:rFonts w:hint="eastAsia" w:ascii="宋体" w:hAnsi="宋体" w:eastAsia="宋体" w:cs="宋体"/>
          <w:bCs/>
          <w:sz w:val="21"/>
          <w:szCs w:val="21"/>
        </w:rPr>
        <w:t>支付</w:t>
      </w:r>
      <w:r>
        <w:rPr>
          <w:rFonts w:hint="eastAsia" w:ascii="宋体" w:hAnsi="宋体" w:eastAsia="宋体" w:cs="宋体"/>
          <w:bCs/>
          <w:sz w:val="21"/>
          <w:szCs w:val="21"/>
          <w:lang w:eastAsia="zh-TW"/>
        </w:rPr>
        <w:t>的除外</w:t>
      </w:r>
      <w:r>
        <w:rPr>
          <w:rFonts w:hint="eastAsia" w:ascii="宋体" w:hAnsi="宋体" w:eastAsia="宋体" w:cs="宋体"/>
          <w:bCs/>
          <w:sz w:val="21"/>
          <w:szCs w:val="21"/>
        </w:rPr>
        <w:t>。</w:t>
      </w:r>
    </w:p>
    <w:p w14:paraId="2AABDC87">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lang w:eastAsia="zh-CN"/>
        </w:rPr>
      </w:pPr>
      <w:r>
        <w:rPr>
          <w:rFonts w:hint="eastAsia" w:ascii="宋体" w:hAnsi="宋体" w:cs="宋体"/>
          <w:b/>
          <w:bCs w:val="0"/>
          <w:sz w:val="21"/>
          <w:szCs w:val="21"/>
          <w:highlight w:val="yellow"/>
          <w:lang w:val="en-US" w:eastAsia="zh-CN"/>
        </w:rPr>
        <w:t>★（三）</w:t>
      </w:r>
      <w:r>
        <w:rPr>
          <w:rFonts w:hint="eastAsia" w:ascii="宋体" w:hAnsi="宋体" w:eastAsia="宋体" w:cs="宋体"/>
          <w:b/>
          <w:bCs w:val="0"/>
          <w:sz w:val="21"/>
          <w:szCs w:val="21"/>
          <w:highlight w:val="yellow"/>
        </w:rPr>
        <w:t>合同服务期限</w:t>
      </w:r>
      <w:r>
        <w:rPr>
          <w:rFonts w:hint="eastAsia" w:ascii="宋体" w:hAnsi="宋体" w:cs="宋体"/>
          <w:b/>
          <w:bCs w:val="0"/>
          <w:sz w:val="21"/>
          <w:szCs w:val="21"/>
          <w:highlight w:val="yellow"/>
          <w:lang w:eastAsia="zh-CN"/>
        </w:rPr>
        <w:t>：</w:t>
      </w:r>
    </w:p>
    <w:p w14:paraId="28025163">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1、项目服务期限：本项目服务期自合同签订之日起</w:t>
      </w:r>
      <w:r>
        <w:rPr>
          <w:rFonts w:hint="eastAsia" w:ascii="宋体" w:hAnsi="宋体" w:eastAsia="宋体" w:cs="宋体"/>
          <w:b/>
          <w:bCs w:val="0"/>
          <w:sz w:val="21"/>
          <w:szCs w:val="21"/>
          <w:highlight w:val="yellow"/>
          <w:lang w:val="en-US" w:eastAsia="zh-CN"/>
        </w:rPr>
        <w:t>1</w:t>
      </w:r>
      <w:r>
        <w:rPr>
          <w:rFonts w:hint="eastAsia" w:ascii="宋体" w:hAnsi="宋体" w:eastAsia="宋体" w:cs="宋体"/>
          <w:b/>
          <w:bCs w:val="0"/>
          <w:sz w:val="21"/>
          <w:szCs w:val="21"/>
          <w:highlight w:val="yellow"/>
        </w:rPr>
        <w:t>年。</w:t>
      </w:r>
    </w:p>
    <w:p w14:paraId="4170DF50">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rPr>
      </w:pPr>
      <w:r>
        <w:rPr>
          <w:rFonts w:hint="eastAsia" w:ascii="宋体" w:hAnsi="宋体" w:eastAsia="宋体" w:cs="宋体"/>
          <w:b/>
          <w:bCs w:val="0"/>
          <w:sz w:val="21"/>
          <w:szCs w:val="21"/>
          <w:highlight w:val="yellow"/>
        </w:rPr>
        <w:t>2、</w:t>
      </w:r>
      <w:bookmarkStart w:id="7" w:name="_Hlk79593332"/>
      <w:r>
        <w:rPr>
          <w:rFonts w:hint="eastAsia" w:ascii="宋体" w:hAnsi="宋体" w:eastAsia="宋体" w:cs="宋体"/>
          <w:b/>
          <w:bCs w:val="0"/>
          <w:sz w:val="21"/>
          <w:szCs w:val="21"/>
          <w:highlight w:val="yellow"/>
        </w:rPr>
        <w:t>本项目为长期服务项目，政府采购合同一年一签，履行期限最长不得超过三十六个月。如甲方对履约情况不满意，甲方不再续约</w:t>
      </w:r>
      <w:bookmarkEnd w:id="7"/>
      <w:r>
        <w:rPr>
          <w:rFonts w:hint="eastAsia" w:ascii="宋体" w:hAnsi="宋体" w:eastAsia="宋体" w:cs="宋体"/>
          <w:b/>
          <w:bCs w:val="0"/>
          <w:sz w:val="21"/>
          <w:szCs w:val="21"/>
          <w:highlight w:val="yellow"/>
        </w:rPr>
        <w:t>。</w:t>
      </w:r>
    </w:p>
    <w:p w14:paraId="2C7B7345">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r>
        <w:rPr>
          <w:rFonts w:hint="eastAsia" w:ascii="宋体" w:hAnsi="宋体" w:cs="宋体"/>
          <w:b/>
          <w:bCs w:val="0"/>
          <w:sz w:val="21"/>
          <w:szCs w:val="21"/>
          <w:lang w:val="en-US" w:eastAsia="zh-CN"/>
        </w:rPr>
        <w:t>（四）</w:t>
      </w:r>
      <w:r>
        <w:rPr>
          <w:rFonts w:hint="eastAsia" w:ascii="宋体" w:hAnsi="宋体" w:eastAsia="宋体" w:cs="宋体"/>
          <w:b/>
          <w:bCs w:val="0"/>
          <w:sz w:val="21"/>
          <w:szCs w:val="21"/>
        </w:rPr>
        <w:t>保密要求</w:t>
      </w:r>
      <w:r>
        <w:rPr>
          <w:rFonts w:hint="eastAsia" w:ascii="宋体" w:hAnsi="宋体" w:cs="宋体"/>
          <w:b/>
          <w:bCs w:val="0"/>
          <w:sz w:val="21"/>
          <w:szCs w:val="21"/>
          <w:lang w:eastAsia="zh-CN"/>
        </w:rPr>
        <w:t>：</w:t>
      </w:r>
    </w:p>
    <w:p w14:paraId="1FE8FA0B">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07961B03">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w:t>
      </w:r>
      <w:r>
        <w:rPr>
          <w:rFonts w:hint="eastAsia" w:ascii="宋体" w:hAnsi="宋体" w:cs="宋体"/>
          <w:b/>
          <w:bCs w:val="0"/>
          <w:sz w:val="21"/>
          <w:szCs w:val="21"/>
          <w:highlight w:val="yellow"/>
          <w:lang w:val="en-US" w:eastAsia="zh-CN"/>
        </w:rPr>
        <w:t>（五）</w:t>
      </w:r>
      <w:r>
        <w:rPr>
          <w:rFonts w:hint="eastAsia" w:ascii="宋体" w:hAnsi="宋体" w:eastAsia="宋体" w:cs="宋体"/>
          <w:b/>
          <w:bCs w:val="0"/>
          <w:sz w:val="21"/>
          <w:szCs w:val="21"/>
          <w:highlight w:val="yellow"/>
        </w:rPr>
        <w:t>违约责任</w:t>
      </w:r>
      <w:r>
        <w:rPr>
          <w:rFonts w:hint="eastAsia" w:ascii="宋体" w:hAnsi="宋体" w:cs="宋体"/>
          <w:b/>
          <w:bCs w:val="0"/>
          <w:sz w:val="21"/>
          <w:szCs w:val="21"/>
          <w:highlight w:val="yellow"/>
          <w:lang w:eastAsia="zh-CN"/>
        </w:rPr>
        <w:t>：</w:t>
      </w:r>
      <w:r>
        <w:rPr>
          <w:rFonts w:hint="eastAsia" w:ascii="宋体" w:hAnsi="宋体" w:eastAsia="宋体" w:cs="宋体"/>
          <w:b/>
          <w:bCs w:val="0"/>
          <w:sz w:val="21"/>
          <w:szCs w:val="21"/>
          <w:highlight w:val="yellow"/>
        </w:rPr>
        <w:tab/>
      </w:r>
    </w:p>
    <w:p w14:paraId="56CB9F46">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因中标人原因，未能按规定时间完成有关工作的，每延误一天，采购人可在支付合同余款中扣除合同价款千分之一，延误超过15天，采购人有权解除合同，中标人应当向采购人支付采购合同总价款20%的违约金；</w:t>
      </w:r>
    </w:p>
    <w:p w14:paraId="0FDF7576">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如中标人提供的技术服务或技术服务文件不符合质量要求，必须在采购人提出要求后7天内无条件修改，其费用由中标人承担。中标人经修改后提供的技术服务或技术服务文件仍不符合质量要求的，采购人有权解除合同，中标人应当返还采购人已支付款项并向采购人支付采购合同总价款20%的违约金；</w:t>
      </w:r>
    </w:p>
    <w:p w14:paraId="4E3B1FA8">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rPr>
      </w:pPr>
      <w:r>
        <w:rPr>
          <w:rFonts w:hint="eastAsia" w:ascii="宋体" w:hAnsi="宋体" w:eastAsia="宋体" w:cs="宋体"/>
          <w:b/>
          <w:bCs w:val="0"/>
          <w:sz w:val="21"/>
          <w:szCs w:val="21"/>
          <w:highlight w:val="yellow"/>
          <w:lang w:val="en-US" w:eastAsia="zh-CN"/>
        </w:rPr>
        <w:t>3、</w:t>
      </w:r>
      <w:r>
        <w:rPr>
          <w:rFonts w:hint="eastAsia" w:ascii="宋体" w:hAnsi="宋体" w:eastAsia="宋体" w:cs="宋体"/>
          <w:b/>
          <w:bCs w:val="0"/>
          <w:sz w:val="21"/>
          <w:szCs w:val="21"/>
          <w:highlight w:val="yellow"/>
        </w:rPr>
        <w:t>未经采购人同意，中标人不得将项目转包或分包给其他第三方，如若违反，采购人有权解除合同，中标人应当返还采购人已支付的款项并向采购人支付采购合同总价款20%的违约金。</w:t>
      </w:r>
    </w:p>
    <w:p w14:paraId="4B5117C5">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r>
        <w:rPr>
          <w:rFonts w:hint="eastAsia" w:ascii="宋体" w:hAnsi="宋体" w:cs="宋体"/>
          <w:b/>
          <w:bCs w:val="0"/>
          <w:sz w:val="21"/>
          <w:szCs w:val="21"/>
          <w:lang w:val="en-US" w:eastAsia="zh-CN"/>
        </w:rPr>
        <w:t>（六）</w:t>
      </w:r>
      <w:r>
        <w:rPr>
          <w:rFonts w:hint="eastAsia" w:ascii="宋体" w:hAnsi="宋体" w:eastAsia="宋体" w:cs="宋体"/>
          <w:b/>
          <w:bCs w:val="0"/>
          <w:sz w:val="21"/>
          <w:szCs w:val="21"/>
        </w:rPr>
        <w:t>合同的变更</w:t>
      </w:r>
      <w:r>
        <w:rPr>
          <w:rFonts w:hint="eastAsia" w:ascii="宋体" w:hAnsi="宋体" w:cs="宋体"/>
          <w:b/>
          <w:bCs w:val="0"/>
          <w:sz w:val="21"/>
          <w:szCs w:val="21"/>
          <w:lang w:eastAsia="zh-CN"/>
        </w:rPr>
        <w:t>：</w:t>
      </w:r>
    </w:p>
    <w:p w14:paraId="35F855D8">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在合同履行过程中，采购人、中标人双方可就合同履行的时间、地点和方式等协商进行变更。协商一致后，双方应签订书面的补充协议。</w:t>
      </w:r>
    </w:p>
    <w:p w14:paraId="6C81B125">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在不改变合同其他条款的前提下，采购人有权在合同价款改变正负百分之十的范围内追加或减少与合同标的相同的货物或服务，并就此与中标人签订补充合同，中标人不得拒绝。</w:t>
      </w:r>
    </w:p>
    <w:p w14:paraId="45D322EE">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除了双方签署书面协议，并成为合同不可分割的一部分之外，合同条件不得有任何变更。</w:t>
      </w:r>
    </w:p>
    <w:p w14:paraId="1DBADF82">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r>
        <w:rPr>
          <w:rFonts w:hint="eastAsia" w:ascii="宋体" w:hAnsi="宋体" w:cs="宋体"/>
          <w:b/>
          <w:bCs w:val="0"/>
          <w:sz w:val="21"/>
          <w:szCs w:val="21"/>
          <w:lang w:val="en-US" w:eastAsia="zh-CN"/>
        </w:rPr>
        <w:t>（七）</w:t>
      </w:r>
      <w:r>
        <w:rPr>
          <w:rFonts w:hint="eastAsia" w:ascii="宋体" w:hAnsi="宋体" w:eastAsia="宋体" w:cs="宋体"/>
          <w:b/>
          <w:bCs w:val="0"/>
          <w:sz w:val="21"/>
          <w:szCs w:val="21"/>
        </w:rPr>
        <w:t>合同转让和分包</w:t>
      </w:r>
      <w:r>
        <w:rPr>
          <w:rFonts w:hint="eastAsia" w:ascii="宋体" w:hAnsi="宋体" w:cs="宋体"/>
          <w:b/>
          <w:bCs w:val="0"/>
          <w:sz w:val="21"/>
          <w:szCs w:val="21"/>
          <w:lang w:eastAsia="zh-CN"/>
        </w:rPr>
        <w:t>：</w:t>
      </w:r>
    </w:p>
    <w:p w14:paraId="0B9D5D5D">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中标人不得以任何形式部分或全部转让其应履行的合同义务。</w:t>
      </w:r>
    </w:p>
    <w:p w14:paraId="60061265">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r>
        <w:rPr>
          <w:rFonts w:hint="eastAsia" w:ascii="宋体" w:hAnsi="宋体" w:cs="宋体"/>
          <w:b/>
          <w:bCs w:val="0"/>
          <w:sz w:val="21"/>
          <w:szCs w:val="21"/>
          <w:lang w:val="en-US" w:eastAsia="zh-CN"/>
        </w:rPr>
        <w:t>（八）</w:t>
      </w:r>
      <w:r>
        <w:rPr>
          <w:rFonts w:hint="eastAsia" w:ascii="宋体" w:hAnsi="宋体" w:eastAsia="宋体" w:cs="宋体"/>
          <w:b/>
          <w:bCs w:val="0"/>
          <w:sz w:val="21"/>
          <w:szCs w:val="21"/>
        </w:rPr>
        <w:t>解决争议的方法</w:t>
      </w:r>
      <w:r>
        <w:rPr>
          <w:rFonts w:hint="eastAsia" w:ascii="宋体" w:hAnsi="宋体" w:cs="宋体"/>
          <w:b/>
          <w:bCs w:val="0"/>
          <w:sz w:val="21"/>
          <w:szCs w:val="21"/>
          <w:lang w:eastAsia="zh-CN"/>
        </w:rPr>
        <w:t>：</w:t>
      </w:r>
    </w:p>
    <w:p w14:paraId="3E8DF506">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1、合同各方应通过友好协商，解决在执行合同过程中所发生的或与合同有关的一切争端。</w:t>
      </w:r>
    </w:p>
    <w:p w14:paraId="7A064EC9">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2、如从协商开始28天内仍不能解决，任一方可向采购人所在地的人民法院提起诉讼。</w:t>
      </w:r>
    </w:p>
    <w:p w14:paraId="1BD89399">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3、在诉讼期间，除正在进行诉讼的部分外，合同的其他部分应继续执行。</w:t>
      </w:r>
    </w:p>
    <w:p w14:paraId="63F5C260">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lang w:eastAsia="zh-CN"/>
        </w:rPr>
      </w:pPr>
      <w:r>
        <w:rPr>
          <w:rFonts w:hint="eastAsia" w:ascii="宋体" w:hAnsi="宋体" w:cs="宋体"/>
          <w:b/>
          <w:bCs w:val="0"/>
          <w:sz w:val="21"/>
          <w:szCs w:val="21"/>
          <w:lang w:val="en-US" w:eastAsia="zh-CN"/>
        </w:rPr>
        <w:t>（九）</w:t>
      </w:r>
      <w:r>
        <w:rPr>
          <w:rFonts w:hint="eastAsia" w:ascii="宋体" w:hAnsi="宋体" w:eastAsia="宋体" w:cs="宋体"/>
          <w:b/>
          <w:bCs w:val="0"/>
          <w:sz w:val="21"/>
          <w:szCs w:val="21"/>
        </w:rPr>
        <w:t>合同语言</w:t>
      </w:r>
      <w:r>
        <w:rPr>
          <w:rFonts w:hint="eastAsia" w:ascii="宋体" w:hAnsi="宋体" w:cs="宋体"/>
          <w:b/>
          <w:bCs w:val="0"/>
          <w:sz w:val="21"/>
          <w:szCs w:val="21"/>
          <w:lang w:eastAsia="zh-CN"/>
        </w:rPr>
        <w:t>：</w:t>
      </w:r>
    </w:p>
    <w:p w14:paraId="1571C7D4">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1、合同以及双方来住的与合同有关的信件、传真和其它文件应用中文书写。</w:t>
      </w:r>
    </w:p>
    <w:p w14:paraId="6F023342">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r>
        <w:rPr>
          <w:rFonts w:hint="eastAsia" w:ascii="宋体" w:hAnsi="宋体" w:cs="宋体"/>
          <w:b/>
          <w:bCs w:val="0"/>
          <w:sz w:val="21"/>
          <w:szCs w:val="21"/>
          <w:lang w:val="en-US" w:eastAsia="zh-CN"/>
        </w:rPr>
        <w:t>（十）</w:t>
      </w:r>
      <w:r>
        <w:rPr>
          <w:rFonts w:hint="eastAsia" w:ascii="宋体" w:hAnsi="宋体" w:eastAsia="宋体" w:cs="宋体"/>
          <w:b/>
          <w:bCs w:val="0"/>
          <w:sz w:val="21"/>
          <w:szCs w:val="21"/>
        </w:rPr>
        <w:t>法律适用</w:t>
      </w:r>
      <w:r>
        <w:rPr>
          <w:rFonts w:hint="eastAsia" w:ascii="宋体" w:hAnsi="宋体" w:cs="宋体"/>
          <w:b/>
          <w:bCs w:val="0"/>
          <w:sz w:val="21"/>
          <w:szCs w:val="21"/>
          <w:lang w:eastAsia="zh-CN"/>
        </w:rPr>
        <w:t>：</w:t>
      </w:r>
    </w:p>
    <w:p w14:paraId="592EEB23">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1、合同适用中华人民共和国现行法律、行政法规和规章，如合同条款与法律、行政法规和规章不一致的，按照法律、行政法规和规章修改合同。</w:t>
      </w:r>
    </w:p>
    <w:p w14:paraId="35230846">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r>
        <w:rPr>
          <w:rFonts w:hint="eastAsia" w:ascii="宋体" w:hAnsi="宋体" w:cs="宋体"/>
          <w:b/>
          <w:bCs w:val="0"/>
          <w:sz w:val="21"/>
          <w:szCs w:val="21"/>
          <w:lang w:val="en-US" w:eastAsia="zh-CN"/>
        </w:rPr>
        <w:t>（十一）</w:t>
      </w:r>
      <w:r>
        <w:rPr>
          <w:rFonts w:hint="eastAsia" w:ascii="宋体" w:hAnsi="宋体" w:eastAsia="宋体" w:cs="宋体"/>
          <w:b/>
          <w:bCs w:val="0"/>
          <w:sz w:val="21"/>
          <w:szCs w:val="21"/>
        </w:rPr>
        <w:t>通知</w:t>
      </w:r>
      <w:r>
        <w:rPr>
          <w:rFonts w:hint="eastAsia" w:ascii="宋体" w:hAnsi="宋体" w:cs="宋体"/>
          <w:b/>
          <w:bCs w:val="0"/>
          <w:sz w:val="21"/>
          <w:szCs w:val="21"/>
          <w:lang w:eastAsia="zh-CN"/>
        </w:rPr>
        <w:t>：</w:t>
      </w:r>
    </w:p>
    <w:p w14:paraId="43E6B25A">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1、合同一方给另一方的通知均应采用书面形式，传真或快递送到对方的地址和办理签收手续。</w:t>
      </w:r>
    </w:p>
    <w:p w14:paraId="069360B8">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2、通知以送到之日或通知书中规定的生效之日起生效，两者中以较迟之日为准。</w:t>
      </w:r>
    </w:p>
    <w:p w14:paraId="3F03B0DD">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lang w:eastAsia="zh-CN"/>
        </w:rPr>
      </w:pPr>
      <w:r>
        <w:rPr>
          <w:rFonts w:hint="eastAsia" w:ascii="宋体" w:hAnsi="宋体" w:eastAsia="宋体" w:cs="宋体"/>
          <w:b/>
          <w:bCs w:val="0"/>
          <w:sz w:val="21"/>
          <w:szCs w:val="21"/>
          <w:highlight w:val="yellow"/>
        </w:rPr>
        <w:t>★</w:t>
      </w:r>
      <w:r>
        <w:rPr>
          <w:rFonts w:hint="eastAsia" w:ascii="宋体" w:hAnsi="宋体" w:cs="宋体"/>
          <w:b/>
          <w:bCs w:val="0"/>
          <w:sz w:val="21"/>
          <w:szCs w:val="21"/>
          <w:highlight w:val="yellow"/>
          <w:lang w:val="en-US" w:eastAsia="zh-CN"/>
        </w:rPr>
        <w:t>（十二）</w:t>
      </w:r>
      <w:r>
        <w:rPr>
          <w:rFonts w:hint="eastAsia" w:ascii="宋体" w:hAnsi="宋体" w:eastAsia="宋体" w:cs="宋体"/>
          <w:b/>
          <w:bCs w:val="0"/>
          <w:sz w:val="21"/>
          <w:szCs w:val="21"/>
          <w:highlight w:val="yellow"/>
        </w:rPr>
        <w:t>知识产权合规承诺</w:t>
      </w:r>
      <w:r>
        <w:rPr>
          <w:rFonts w:hint="eastAsia" w:ascii="宋体" w:hAnsi="宋体" w:cs="宋体"/>
          <w:b/>
          <w:bCs w:val="0"/>
          <w:sz w:val="21"/>
          <w:szCs w:val="21"/>
          <w:highlight w:val="yellow"/>
          <w:lang w:eastAsia="zh-CN"/>
        </w:rPr>
        <w:t>：</w:t>
      </w:r>
    </w:p>
    <w:p w14:paraId="4B996238">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lang w:val="en-US" w:eastAsia="zh-CN"/>
        </w:rPr>
      </w:pPr>
      <w:r>
        <w:rPr>
          <w:rFonts w:hint="eastAsia" w:ascii="宋体" w:hAnsi="宋体" w:eastAsia="宋体" w:cs="宋体"/>
          <w:b/>
          <w:bCs w:val="0"/>
          <w:sz w:val="21"/>
          <w:szCs w:val="21"/>
          <w:highlight w:val="yellow"/>
          <w:lang w:val="en-US" w:eastAsia="zh-CN"/>
        </w:rPr>
        <w:t>1、中标人在履行合同的过程中不得侵犯他人知识产权，不得提供虚假知识产权申请材料或者违背知识产权合规性承诺，否则依法追究其违约等责任，并将其失信违法信息依法纳入公共信用信息系统。</w:t>
      </w:r>
    </w:p>
    <w:p w14:paraId="7FBD7C68">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lang w:val="en-US" w:eastAsia="zh-CN"/>
        </w:rPr>
      </w:pPr>
      <w:r>
        <w:rPr>
          <w:rFonts w:hint="eastAsia" w:ascii="宋体" w:hAnsi="宋体" w:eastAsia="宋体" w:cs="宋体"/>
          <w:b/>
          <w:bCs w:val="0"/>
          <w:sz w:val="21"/>
          <w:szCs w:val="21"/>
          <w:highlight w:val="yellow"/>
          <w:lang w:val="en-US" w:eastAsia="zh-CN"/>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573B0945">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lang w:val="en-US" w:eastAsia="zh-CN"/>
        </w:rPr>
      </w:pPr>
      <w:r>
        <w:rPr>
          <w:rFonts w:hint="eastAsia" w:ascii="宋体" w:hAnsi="宋体" w:eastAsia="宋体" w:cs="宋体"/>
          <w:b/>
          <w:bCs w:val="0"/>
          <w:sz w:val="21"/>
          <w:szCs w:val="21"/>
          <w:highlight w:val="yellow"/>
          <w:lang w:val="en-US" w:eastAsia="zh-CN"/>
        </w:rPr>
        <w:t>3、中标人实施本项目所形成成果的知识产权归采购人所有，未经采购人许可，中标人不得随意使用。</w:t>
      </w:r>
    </w:p>
    <w:p w14:paraId="0687EAF6">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r>
        <w:rPr>
          <w:rFonts w:hint="eastAsia" w:ascii="宋体" w:hAnsi="宋体" w:cs="宋体"/>
          <w:b/>
          <w:bCs w:val="0"/>
          <w:sz w:val="21"/>
          <w:szCs w:val="21"/>
          <w:lang w:val="en-US" w:eastAsia="zh-CN"/>
        </w:rPr>
        <w:t>（十三）</w:t>
      </w:r>
      <w:r>
        <w:rPr>
          <w:rFonts w:hint="eastAsia" w:ascii="宋体" w:hAnsi="宋体" w:eastAsia="宋体" w:cs="宋体"/>
          <w:b/>
          <w:bCs w:val="0"/>
          <w:sz w:val="21"/>
          <w:szCs w:val="21"/>
        </w:rPr>
        <w:t>合同解除和终止</w:t>
      </w:r>
      <w:r>
        <w:rPr>
          <w:rFonts w:hint="eastAsia" w:ascii="宋体" w:hAnsi="宋体" w:cs="宋体"/>
          <w:b/>
          <w:bCs w:val="0"/>
          <w:sz w:val="21"/>
          <w:szCs w:val="21"/>
          <w:lang w:eastAsia="zh-CN"/>
        </w:rPr>
        <w:t>：</w:t>
      </w:r>
    </w:p>
    <w:p w14:paraId="0FF11323">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如果中标人未能在协议规定的限期或采购人同意延长的限期内提供部分或全部服务，采购人可向中标人发出书面的违约通知书，提出解除或终止部份或全部协议。采购人可在任何时候出于自身的便利向中标人发出书面通知终止部分合同，采购人在合同总价中扣除该终止部分服务的价款，并不再对中标人作出额外赔偿。</w:t>
      </w:r>
    </w:p>
    <w:p w14:paraId="7A19D420">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val="en-US" w:eastAsia="zh-CN"/>
        </w:rPr>
      </w:pPr>
      <w:r>
        <w:rPr>
          <w:rFonts w:hint="eastAsia" w:ascii="宋体" w:hAnsi="宋体" w:cs="宋体"/>
          <w:b/>
          <w:bCs w:val="0"/>
          <w:sz w:val="21"/>
          <w:szCs w:val="21"/>
          <w:lang w:val="en-US" w:eastAsia="zh-CN"/>
        </w:rPr>
        <w:t>（十四）</w:t>
      </w:r>
      <w:r>
        <w:rPr>
          <w:rFonts w:hint="eastAsia" w:ascii="宋体" w:hAnsi="宋体" w:eastAsia="宋体" w:cs="宋体"/>
          <w:b/>
          <w:bCs w:val="0"/>
          <w:sz w:val="21"/>
          <w:szCs w:val="21"/>
          <w:lang w:val="en-US" w:eastAsia="zh-CN"/>
        </w:rPr>
        <w:t>税费</w:t>
      </w:r>
      <w:r>
        <w:rPr>
          <w:rFonts w:hint="eastAsia" w:ascii="宋体" w:hAnsi="宋体" w:cs="宋体"/>
          <w:b/>
          <w:bCs w:val="0"/>
          <w:sz w:val="21"/>
          <w:szCs w:val="21"/>
          <w:lang w:val="en-US" w:eastAsia="zh-CN"/>
        </w:rPr>
        <w:t>：</w:t>
      </w:r>
    </w:p>
    <w:p w14:paraId="663AD50F">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1、中国政府根据现行税法向中标人征收的与合同有关的一切税费均由中标人负责。</w:t>
      </w:r>
    </w:p>
    <w:p w14:paraId="195705DD">
      <w:pPr>
        <w:rPr>
          <w:rFonts w:hint="eastAsia" w:ascii="宋体" w:hAnsi="宋体" w:cs="楷体"/>
          <w:bCs/>
        </w:rPr>
      </w:pPr>
      <w:r>
        <w:rPr>
          <w:rFonts w:hint="eastAsia" w:ascii="宋体" w:hAnsi="宋体" w:cs="楷体"/>
          <w:bCs/>
        </w:rPr>
        <w:br w:type="page"/>
      </w:r>
    </w:p>
    <w:p w14:paraId="2490B106">
      <w:pPr>
        <w:spacing w:line="360" w:lineRule="auto"/>
        <w:ind w:firstLine="420" w:firstLineChars="200"/>
        <w:rPr>
          <w:rFonts w:hint="eastAsia" w:ascii="宋体" w:hAnsi="宋体" w:cs="楷体"/>
          <w:bCs/>
        </w:rPr>
      </w:pPr>
    </w:p>
    <w:p w14:paraId="260C741C">
      <w:pPr>
        <w:pStyle w:val="2"/>
      </w:pPr>
      <w:r>
        <w:rPr>
          <w:rFonts w:hint="eastAsia"/>
        </w:rPr>
        <w:t>第三章  投标文件初审</w:t>
      </w:r>
      <w:bookmarkEnd w:id="6"/>
    </w:p>
    <w:p w14:paraId="466570A9">
      <w:pPr>
        <w:adjustRightInd w:val="0"/>
        <w:spacing w:line="360" w:lineRule="auto"/>
        <w:ind w:firstLine="422" w:firstLineChars="201"/>
        <w:rPr>
          <w:snapToGrid w:val="0"/>
          <w:kern w:val="0"/>
        </w:rPr>
      </w:pPr>
      <w:bookmarkStart w:id="8" w:name="_Toc135293162"/>
      <w:r>
        <w:rPr>
          <w:rFonts w:hint="eastAsia"/>
          <w:snapToGrid w:val="0"/>
          <w:kern w:val="0"/>
        </w:rPr>
        <w:t>一、资格性</w:t>
      </w:r>
      <w:r>
        <w:rPr>
          <w:rFonts w:hint="eastAsia" w:ascii="宋体" w:hAnsi="宋体"/>
          <w:snapToGrid w:val="0"/>
          <w:kern w:val="0"/>
        </w:rPr>
        <w:t>审查</w:t>
      </w:r>
    </w:p>
    <w:p w14:paraId="60B8AD7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的资格不符合</w:t>
      </w:r>
      <w:r>
        <w:rPr>
          <w:rFonts w:hint="eastAsia" w:ascii="宋体" w:hAnsi="宋体"/>
          <w:snapToGrid w:val="0"/>
          <w:kern w:val="0"/>
          <w:lang w:eastAsia="zh-CN"/>
        </w:rPr>
        <w:t>征集文件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14:paraId="6D93EB13">
      <w:pPr>
        <w:adjustRightInd w:val="0"/>
        <w:spacing w:line="360" w:lineRule="auto"/>
        <w:ind w:firstLine="422" w:firstLineChars="201"/>
        <w:rPr>
          <w:rFonts w:hint="eastAsia" w:ascii="宋体" w:hAnsi="宋体"/>
          <w:snapToGrid w:val="0"/>
          <w:kern w:val="0"/>
        </w:rPr>
      </w:pPr>
    </w:p>
    <w:p w14:paraId="59D57785">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01CC5CD9">
      <w:pPr>
        <w:adjustRightInd w:val="0"/>
        <w:spacing w:line="360" w:lineRule="auto"/>
        <w:ind w:firstLine="422" w:firstLineChars="201"/>
        <w:rPr>
          <w:rFonts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提供的投标文件数量不符合</w:t>
      </w:r>
      <w:r>
        <w:rPr>
          <w:rFonts w:hint="eastAsia" w:ascii="宋体" w:hAnsi="宋体"/>
          <w:snapToGrid w:val="0"/>
          <w:kern w:val="0"/>
          <w:lang w:eastAsia="zh-CN"/>
        </w:rPr>
        <w:t>征集文件</w:t>
      </w:r>
      <w:r>
        <w:rPr>
          <w:rFonts w:hint="eastAsia" w:ascii="宋体" w:hAnsi="宋体"/>
          <w:snapToGrid w:val="0"/>
          <w:kern w:val="0"/>
        </w:rPr>
        <w:t>要求。</w:t>
      </w:r>
    </w:p>
    <w:p w14:paraId="1F5780C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征集文件</w:t>
      </w:r>
      <w:r>
        <w:rPr>
          <w:rFonts w:hint="eastAsia" w:ascii="宋体" w:hAnsi="宋体"/>
          <w:snapToGrid w:val="0"/>
          <w:kern w:val="0"/>
        </w:rPr>
        <w:t>要求制作、密封和标记。</w:t>
      </w:r>
    </w:p>
    <w:p w14:paraId="1B1F06C7">
      <w:pPr>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征集文件</w:t>
      </w:r>
      <w:r>
        <w:rPr>
          <w:rFonts w:hint="eastAsia" w:ascii="宋体" w:hAnsi="宋体"/>
          <w:snapToGrid w:val="0"/>
          <w:kern w:val="0"/>
        </w:rPr>
        <w:t>要求提供法定代表人（负责人）证明书和法定代表人（负责人）授权委托书。</w:t>
      </w:r>
    </w:p>
    <w:p w14:paraId="4F68387A">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征集文件</w:t>
      </w:r>
      <w:r>
        <w:rPr>
          <w:rFonts w:hint="eastAsia" w:ascii="宋体" w:hAnsi="宋体"/>
          <w:snapToGrid w:val="0"/>
          <w:kern w:val="0"/>
        </w:rPr>
        <w:t>要求加盖</w:t>
      </w:r>
      <w:r>
        <w:rPr>
          <w:rFonts w:hint="eastAsia" w:ascii="宋体" w:hAnsi="宋体"/>
          <w:snapToGrid w:val="0"/>
          <w:kern w:val="0"/>
          <w:lang w:eastAsia="zh-CN"/>
        </w:rPr>
        <w:t>投标供应商</w:t>
      </w:r>
      <w:r>
        <w:rPr>
          <w:rFonts w:hint="eastAsia" w:ascii="宋体" w:hAnsi="宋体"/>
          <w:snapToGrid w:val="0"/>
          <w:kern w:val="0"/>
        </w:rPr>
        <w:t>印章、或未经法定代表人或其委托代理人签字（或盖章）。</w:t>
      </w:r>
    </w:p>
    <w:p w14:paraId="2DF9369A">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4A9B716B">
      <w:pPr>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征集文件</w:t>
      </w:r>
      <w:r>
        <w:rPr>
          <w:rFonts w:hint="eastAsia" w:ascii="宋体" w:hAnsi="宋体"/>
          <w:snapToGrid w:val="0"/>
          <w:kern w:val="0"/>
        </w:rPr>
        <w:t>规定的货物或服务采购清单或工程量清单的项目或数量进行修改，评标委员会判定投标响应不满足采购需求的。</w:t>
      </w:r>
    </w:p>
    <w:p w14:paraId="22724420">
      <w:pPr>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征集文件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14:paraId="2E1C6B5E">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31A0EB3B">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征集文件</w:t>
      </w:r>
      <w:r>
        <w:rPr>
          <w:szCs w:val="21"/>
        </w:rPr>
        <w:t>另有规定的除外）</w:t>
      </w:r>
      <w:r>
        <w:rPr>
          <w:rFonts w:hint="eastAsia" w:ascii="宋体" w:hAnsi="宋体"/>
          <w:snapToGrid w:val="0"/>
          <w:kern w:val="0"/>
        </w:rPr>
        <w:t>。</w:t>
      </w:r>
    </w:p>
    <w:p w14:paraId="2A649A89">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22B4373">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32FB6577">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征集文件</w:t>
      </w:r>
      <w:r>
        <w:rPr>
          <w:rFonts w:hint="eastAsia" w:ascii="宋体" w:hAnsi="宋体"/>
          <w:bCs/>
          <w:szCs w:val="21"/>
        </w:rPr>
        <w:t>要求或超过采购预算金额（或最高限价）</w:t>
      </w:r>
      <w:r>
        <w:rPr>
          <w:rFonts w:hint="eastAsia" w:ascii="宋体" w:hAnsi="宋体"/>
          <w:snapToGrid w:val="0"/>
          <w:kern w:val="0"/>
        </w:rPr>
        <w:t>。</w:t>
      </w:r>
    </w:p>
    <w:p w14:paraId="2AC1F97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14:paraId="4A84DCF9">
      <w:pPr>
        <w:spacing w:line="360" w:lineRule="auto"/>
        <w:rPr>
          <w:rFonts w:hint="eastAsia" w:ascii="宋体" w:hAnsi="宋体" w:cs="楷体"/>
          <w:bCs/>
        </w:rPr>
      </w:pPr>
    </w:p>
    <w:p w14:paraId="774BAB4D">
      <w:pPr>
        <w:rPr>
          <w:rFonts w:hint="eastAsia"/>
        </w:rPr>
      </w:pPr>
      <w:r>
        <w:rPr>
          <w:rFonts w:hint="eastAsia"/>
        </w:rPr>
        <w:br w:type="page"/>
      </w:r>
    </w:p>
    <w:p w14:paraId="169B9734">
      <w:pPr>
        <w:widowControl/>
        <w:jc w:val="left"/>
      </w:pPr>
    </w:p>
    <w:p w14:paraId="1A9745C8">
      <w:pPr>
        <w:pStyle w:val="2"/>
        <w:spacing w:after="0"/>
      </w:pPr>
      <w:r>
        <w:rPr>
          <w:rFonts w:hint="eastAsia"/>
        </w:rPr>
        <w:t>第四章  评标方法和标准</w:t>
      </w:r>
      <w:bookmarkEnd w:id="8"/>
    </w:p>
    <w:p w14:paraId="4A994828"/>
    <w:p w14:paraId="2F2DF2E1">
      <w:pPr>
        <w:pStyle w:val="4"/>
        <w:spacing w:before="0" w:after="0"/>
      </w:pPr>
      <w:bookmarkStart w:id="9" w:name="_Toc44690702"/>
      <w:bookmarkStart w:id="10" w:name="_Toc135293163"/>
      <w:bookmarkStart w:id="11" w:name="_Toc44691161"/>
      <w:bookmarkStart w:id="12" w:name="_Toc44691393"/>
      <w:bookmarkStart w:id="13" w:name="_Toc44690429"/>
      <w:r>
        <w:rPr>
          <w:rFonts w:hint="eastAsia"/>
        </w:rPr>
        <w:t>一、</w:t>
      </w:r>
      <w:r>
        <w:t>评标方法</w:t>
      </w:r>
      <w:bookmarkEnd w:id="9"/>
      <w:bookmarkEnd w:id="10"/>
      <w:bookmarkEnd w:id="11"/>
      <w:bookmarkEnd w:id="12"/>
      <w:bookmarkEnd w:id="13"/>
    </w:p>
    <w:p w14:paraId="21D0B10A">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实质性要求的前提下，按照</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中规定的各项因素进行综合评审，评标总得分排名前列的投标人，作为推荐的候选中标供应商。</w:t>
      </w:r>
    </w:p>
    <w:p w14:paraId="55867E64">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1</w:t>
      </w:r>
      <w:r>
        <w:rPr>
          <w:rFonts w:hint="eastAsia" w:cs="仿宋" w:asciiTheme="minorEastAsia" w:hAnsiTheme="minorEastAsia" w:eastAsiaTheme="minorEastAsia"/>
          <w:kern w:val="2"/>
          <w:sz w:val="21"/>
          <w:szCs w:val="21"/>
        </w:rPr>
        <w:t>名。</w:t>
      </w:r>
    </w:p>
    <w:p w14:paraId="5473236F">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6F6BBEA2">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14:paraId="0FEC22B0">
      <w:pPr>
        <w:pStyle w:val="46"/>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作为候选中标供应商。</w:t>
      </w:r>
    </w:p>
    <w:p w14:paraId="36CE6331">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14:paraId="23B42B56">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w:t>
      </w:r>
      <w:r>
        <w:rPr>
          <w:rFonts w:hint="eastAsia" w:cs="仿宋" w:asciiTheme="minorEastAsia" w:hAnsiTheme="minorEastAsia" w:eastAsiaTheme="minorEastAsia"/>
          <w:szCs w:val="21"/>
          <w:lang w:eastAsia="zh-CN"/>
        </w:rPr>
        <w:t>征集文件</w:t>
      </w:r>
      <w:r>
        <w:rPr>
          <w:rFonts w:hint="eastAsia" w:cs="仿宋" w:asciiTheme="minorEastAsia" w:hAnsiTheme="minorEastAsia" w:eastAsiaTheme="minorEastAsia"/>
          <w:szCs w:val="21"/>
        </w:rPr>
        <w:t>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4" w:name="_Toc135293164"/>
      <w:r>
        <w:rPr>
          <w:rFonts w:hint="eastAsia"/>
        </w:rPr>
        <w:t>二、评标标准</w:t>
      </w:r>
      <w:bookmarkEnd w:id="14"/>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36B78B90">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1DE27575">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10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keepNext w:val="0"/>
              <w:keepLines w:val="0"/>
              <w:pageBreakBefore w:val="0"/>
              <w:widowControl/>
              <w:kinsoku/>
              <w:wordWrap/>
              <w:overflowPunct/>
              <w:topLinePunct w:val="0"/>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w:t>
            </w:r>
            <w:r>
              <w:rPr>
                <w:rFonts w:hint="eastAsia" w:ascii="宋体" w:hAnsi="宋体" w:eastAsia="宋体" w:cs="宋体"/>
                <w:sz w:val="21"/>
                <w:szCs w:val="21"/>
                <w:lang w:eastAsia="zh-CN"/>
              </w:rPr>
              <w:t>征集文件</w:t>
            </w:r>
            <w:r>
              <w:rPr>
                <w:rFonts w:hint="eastAsia" w:ascii="宋体" w:hAnsi="宋体" w:eastAsia="宋体" w:cs="宋体"/>
                <w:sz w:val="21"/>
                <w:szCs w:val="21"/>
              </w:rPr>
              <w:t>要求且投标价格最低的投标报价为评标基准价，其价格分为满分。其他投标人的价格分统一按照下列公式计算：</w:t>
            </w:r>
          </w:p>
          <w:p w14:paraId="63368570">
            <w:pPr>
              <w:keepNext w:val="0"/>
              <w:keepLines w:val="0"/>
              <w:pageBreakBefore w:val="0"/>
              <w:widowControl/>
              <w:kinsoku/>
              <w:wordWrap/>
              <w:overflowPunct/>
              <w:topLinePunct w:val="0"/>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7B571D75">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4FBF6DC5">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2A37719C">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C813416">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9C79198">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54</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0DF48DA8">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221EF29">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4CB82A7D">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584AB568">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2E5A057B">
            <w:pPr>
              <w:keepNext w:val="0"/>
              <w:keepLines w:val="0"/>
              <w:pageBreakBefore w:val="0"/>
              <w:widowControl/>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实施方案</w:t>
            </w:r>
          </w:p>
        </w:tc>
        <w:tc>
          <w:tcPr>
            <w:tcW w:w="709" w:type="dxa"/>
            <w:vAlign w:val="center"/>
          </w:tcPr>
          <w:p w14:paraId="490D2051">
            <w:pPr>
              <w:keepNext w:val="0"/>
              <w:keepLines w:val="0"/>
              <w:pageBreakBefore w:val="0"/>
              <w:widowControl/>
              <w:kinsoku/>
              <w:wordWrap/>
              <w:overflowPunct/>
              <w:topLinePunct w:val="0"/>
              <w:bidi w:val="0"/>
              <w:spacing w:line="360" w:lineRule="auto"/>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5953" w:type="dxa"/>
            <w:vAlign w:val="center"/>
          </w:tcPr>
          <w:p w14:paraId="7CDA39CA">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（一）评分内容：</w:t>
            </w:r>
          </w:p>
          <w:p w14:paraId="0FEDC8AC">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w:t>
            </w:r>
            <w:r>
              <w:rPr>
                <w:rFonts w:hint="eastAsia" w:ascii="宋体" w:hAnsi="宋体" w:eastAsia="宋体" w:cs="宋体"/>
                <w:kern w:val="0"/>
                <w:sz w:val="21"/>
                <w:szCs w:val="21"/>
                <w:lang w:eastAsia="zh-CN"/>
              </w:rPr>
              <w:t>实施</w:t>
            </w:r>
            <w:r>
              <w:rPr>
                <w:rFonts w:hint="eastAsia" w:ascii="宋体" w:hAnsi="宋体" w:eastAsia="宋体" w:cs="宋体"/>
                <w:kern w:val="0"/>
                <w:sz w:val="21"/>
                <w:szCs w:val="21"/>
              </w:rPr>
              <w:t>方案，包含以下内容：</w:t>
            </w:r>
          </w:p>
          <w:p w14:paraId="3C859F12">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1、对项目服务需求的理解；</w:t>
            </w:r>
          </w:p>
          <w:p w14:paraId="14D494C9">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2、项目实施计划；</w:t>
            </w:r>
          </w:p>
          <w:p w14:paraId="035451CB">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3、项目管理服务承诺。</w:t>
            </w:r>
          </w:p>
          <w:p w14:paraId="478E045E">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p>
          <w:p w14:paraId="61604BC2">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907077A">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方案包含以上三项内容得3分；包含以上二项内容得2分；包含以上一项内容得1分；其他情况不得分。</w:t>
            </w:r>
          </w:p>
          <w:p w14:paraId="48D1B47D">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在此基础上，根据方案响应情况进一步评审：</w:t>
            </w:r>
          </w:p>
          <w:p w14:paraId="215EDD18">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1.需求理解全面、具体，实施计划可行性高，服务承诺科学合理的，加12分；</w:t>
            </w:r>
          </w:p>
          <w:p w14:paraId="1A47EE22">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2.需求理解比较全面，实施计划可行性较高，服务承诺较合理的，加7分；</w:t>
            </w:r>
          </w:p>
          <w:p w14:paraId="1726BB67">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3.需求理解不够全面，实施计划可行性一般，服务承诺不够合理的，加2分；</w:t>
            </w:r>
          </w:p>
          <w:p w14:paraId="35ADDFAA">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4.需求理解不全面，实施计划可行性低，服务承诺不合理的，不加分。</w:t>
            </w:r>
          </w:p>
        </w:tc>
        <w:tc>
          <w:tcPr>
            <w:tcW w:w="1187" w:type="dxa"/>
            <w:vAlign w:val="center"/>
          </w:tcPr>
          <w:p w14:paraId="50F1958A">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F112028">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0E417498">
            <w:pPr>
              <w:keepNext w:val="0"/>
              <w:keepLines w:val="0"/>
              <w:pageBreakBefore w:val="0"/>
              <w:widowControl/>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lang w:bidi="ar"/>
              </w:rPr>
              <w:t>项目重点难点分析、应对措施及相关的合理化建议</w:t>
            </w:r>
          </w:p>
        </w:tc>
        <w:tc>
          <w:tcPr>
            <w:tcW w:w="709" w:type="dxa"/>
            <w:vAlign w:val="center"/>
          </w:tcPr>
          <w:p w14:paraId="74E131CA">
            <w:pPr>
              <w:keepNext w:val="0"/>
              <w:keepLines w:val="0"/>
              <w:pageBreakBefore w:val="0"/>
              <w:widowControl/>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rPr>
              <w:t>10</w:t>
            </w:r>
          </w:p>
        </w:tc>
        <w:tc>
          <w:tcPr>
            <w:tcW w:w="5953" w:type="dxa"/>
            <w:vAlign w:val="center"/>
          </w:tcPr>
          <w:p w14:paraId="34F865D3">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D3BE470">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考察投标人提供的项目重点难点分析、应对措施及相关的合理化建议，包含以下内容：</w:t>
            </w:r>
          </w:p>
          <w:p w14:paraId="4C5DCB3B">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1、项目重点难点分析；</w:t>
            </w:r>
          </w:p>
          <w:p w14:paraId="09C90EE8">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2、针对项目重点难点逐项提出应对措施；</w:t>
            </w:r>
          </w:p>
          <w:p w14:paraId="687CE78F">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3、相关的合理化建议。</w:t>
            </w:r>
          </w:p>
          <w:p w14:paraId="3DBC59B5">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p>
          <w:p w14:paraId="1C52D71D">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（二）评分标准：</w:t>
            </w:r>
          </w:p>
          <w:p w14:paraId="0718EDEB">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w:t>
            </w:r>
          </w:p>
          <w:p w14:paraId="79C52DE7">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2FC04AC0">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1.重点难点分析全面，应对措施可行性高，相关建议科学合理的，加</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4868F17A">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2.重点难点分析比较全面，应对措施可行性较高，相关建议比较合理的，加</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3881331C">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3.重点难点分析不够全面，应对措施可行性一般，相关建议不够合理的，加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72719CD1">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4.重点难点分析不全面，应对措施可行性低，相关建议不合理的，不加分。</w:t>
            </w:r>
          </w:p>
        </w:tc>
        <w:tc>
          <w:tcPr>
            <w:tcW w:w="1187" w:type="dxa"/>
            <w:vAlign w:val="center"/>
          </w:tcPr>
          <w:p w14:paraId="05A8D7C2">
            <w:pPr>
              <w:keepNext w:val="0"/>
              <w:keepLines w:val="0"/>
              <w:pageBreakBefore w:val="0"/>
              <w:kinsoku/>
              <w:wordWrap/>
              <w:overflowPunct/>
              <w:topLinePunct w:val="0"/>
              <w:bidi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06E387D">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7D70D69D">
            <w:pPr>
              <w:keepNext w:val="0"/>
              <w:keepLines w:val="0"/>
              <w:pageBreakBefore w:val="0"/>
              <w:widowControl/>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质量保障措施</w:t>
            </w:r>
          </w:p>
        </w:tc>
        <w:tc>
          <w:tcPr>
            <w:tcW w:w="709" w:type="dxa"/>
            <w:vAlign w:val="center"/>
          </w:tcPr>
          <w:p w14:paraId="364828A2">
            <w:pPr>
              <w:keepNext w:val="0"/>
              <w:keepLines w:val="0"/>
              <w:pageBreakBefore w:val="0"/>
              <w:widowControl/>
              <w:kinsoku/>
              <w:wordWrap/>
              <w:overflowPunct/>
              <w:topLinePunct w:val="0"/>
              <w:bidi w:val="0"/>
              <w:spacing w:line="360" w:lineRule="auto"/>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58186377">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（一）评分内容：</w:t>
            </w:r>
          </w:p>
          <w:p w14:paraId="5E04799A">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考察投标人提供的质量保障措施及方案，包含以下内容：</w:t>
            </w:r>
          </w:p>
          <w:p w14:paraId="5169A37F">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1、项目质量管理制度；</w:t>
            </w:r>
          </w:p>
          <w:p w14:paraId="1565C595">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2、服务质量检查、整改方案；</w:t>
            </w:r>
          </w:p>
          <w:p w14:paraId="263696D4">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项目进度管理及措施</w:t>
            </w:r>
            <w:r>
              <w:rPr>
                <w:rFonts w:hint="eastAsia" w:ascii="宋体" w:hAnsi="宋体" w:eastAsia="宋体" w:cs="宋体"/>
                <w:kern w:val="0"/>
                <w:sz w:val="21"/>
                <w:szCs w:val="21"/>
                <w:lang w:val="en-US" w:eastAsia="zh-CN"/>
              </w:rPr>
              <w:t>；</w:t>
            </w:r>
          </w:p>
          <w:p w14:paraId="5E2201E4">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、项目成果保障措施。</w:t>
            </w:r>
          </w:p>
          <w:p w14:paraId="1825A149">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p>
          <w:p w14:paraId="373AA59E">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5C2045D8">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方案包含以上</w:t>
            </w: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项内容得</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三项内容得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分；包含以上二项内容得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分；包含以上一项内容得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分；其他情况不得分。</w:t>
            </w:r>
          </w:p>
          <w:p w14:paraId="73AF09C7">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在此基础上，根据方案响应情况进一步评审：</w:t>
            </w:r>
          </w:p>
          <w:p w14:paraId="7EC3B36C">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1.质量管理制度科学完善，质量检查、整改方案和项目成果保障措施可行性高的，加</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10D2E222">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2.质量管理制度比较完善，质量检查、整改方案和项目成果保障措施可行性较高的，加</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w:t>
            </w:r>
          </w:p>
          <w:p w14:paraId="56EA9BC4">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3.质量管理制度不够完善，质量检查、整改方案和项目成果保障措施可行性一般的，加</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p w14:paraId="73EF8569">
            <w:pPr>
              <w:keepNext w:val="0"/>
              <w:keepLines w:val="0"/>
              <w:pageBreakBefore w:val="0"/>
              <w:widowControl/>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4.质量管理制度不完善，质量检查、整改方案和项目成果保障措施可行性低的，不加分。</w:t>
            </w:r>
          </w:p>
        </w:tc>
        <w:tc>
          <w:tcPr>
            <w:tcW w:w="1187" w:type="dxa"/>
            <w:vAlign w:val="center"/>
          </w:tcPr>
          <w:p w14:paraId="7B7D9FBE">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6825486">
            <w:pPr>
              <w:keepNext w:val="0"/>
              <w:keepLines w:val="0"/>
              <w:pageBreakBefore w:val="0"/>
              <w:widowControl/>
              <w:kinsoku/>
              <w:wordWrap/>
              <w:overflowPunct/>
              <w:topLinePunct w:val="0"/>
              <w:bidi w:val="0"/>
              <w:snapToGrid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3" w:type="dxa"/>
            <w:vAlign w:val="center"/>
          </w:tcPr>
          <w:p w14:paraId="0E029A92">
            <w:pPr>
              <w:keepNext w:val="0"/>
              <w:keepLines w:val="0"/>
              <w:pageBreakBefore w:val="0"/>
              <w:widowControl/>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本项目的专用设备配置</w:t>
            </w:r>
          </w:p>
        </w:tc>
        <w:tc>
          <w:tcPr>
            <w:tcW w:w="709" w:type="dxa"/>
            <w:vAlign w:val="center"/>
          </w:tcPr>
          <w:p w14:paraId="7274A6F1">
            <w:pPr>
              <w:keepNext w:val="0"/>
              <w:keepLines w:val="0"/>
              <w:pageBreakBefore w:val="0"/>
              <w:widowControl/>
              <w:kinsoku/>
              <w:wordWrap/>
              <w:overflowPunct/>
              <w:topLinePunct w:val="0"/>
              <w:bidi w:val="0"/>
              <w:spacing w:line="360" w:lineRule="auto"/>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5953" w:type="dxa"/>
            <w:vAlign w:val="center"/>
          </w:tcPr>
          <w:p w14:paraId="7BC1AEA8">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5E7ED5B">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投标人须具有专用设备校准合格报告，专用设备包括（照度计、温湿度计、数字压差计、风速仪、声级计、尘埃粒子计数器、风量测试仪、远红外温度检测仪、超声波流量计、露点仪、氧气浓度检测仪、氧气测压表、空气测压表、真空测压表、氮气测压表、二氧化碳测压表），并提供上述检测设备由</w:t>
            </w:r>
            <w:r>
              <w:rPr>
                <w:rFonts w:hint="eastAsia" w:ascii="宋体" w:hAnsi="宋体" w:eastAsia="宋体" w:cs="宋体"/>
                <w:sz w:val="21"/>
                <w:szCs w:val="21"/>
                <w:lang w:val="en-US" w:eastAsia="zh-CN"/>
              </w:rPr>
              <w:t>具有</w:t>
            </w:r>
            <w:r>
              <w:rPr>
                <w:rFonts w:hint="eastAsia" w:ascii="宋体" w:hAnsi="宋体" w:eastAsia="宋体" w:cs="宋体"/>
                <w:sz w:val="21"/>
                <w:szCs w:val="21"/>
                <w:lang w:eastAsia="zh-CN"/>
              </w:rPr>
              <w:t>校准或计量资质的单位或机构出具校准或计量</w:t>
            </w:r>
            <w:r>
              <w:rPr>
                <w:rFonts w:hint="eastAsia" w:ascii="宋体" w:hAnsi="宋体" w:eastAsia="宋体" w:cs="宋体"/>
                <w:sz w:val="21"/>
                <w:szCs w:val="21"/>
                <w:lang w:val="en-US" w:eastAsia="zh-CN"/>
              </w:rPr>
              <w:t>合格</w:t>
            </w:r>
            <w:r>
              <w:rPr>
                <w:rFonts w:hint="eastAsia" w:ascii="宋体" w:hAnsi="宋体" w:eastAsia="宋体" w:cs="宋体"/>
                <w:sz w:val="21"/>
                <w:szCs w:val="21"/>
                <w:lang w:eastAsia="zh-CN"/>
              </w:rPr>
              <w:t>报告（</w:t>
            </w:r>
            <w:r>
              <w:rPr>
                <w:rFonts w:hint="eastAsia" w:ascii="宋体" w:hAnsi="宋体" w:eastAsia="宋体" w:cs="宋体"/>
                <w:sz w:val="21"/>
                <w:szCs w:val="21"/>
                <w:lang w:val="en-US" w:eastAsia="zh-CN"/>
              </w:rPr>
              <w:t>总共16种设备</w:t>
            </w:r>
            <w:r>
              <w:rPr>
                <w:rFonts w:hint="eastAsia" w:ascii="宋体" w:hAnsi="宋体" w:eastAsia="宋体" w:cs="宋体"/>
                <w:sz w:val="21"/>
                <w:szCs w:val="21"/>
                <w:lang w:eastAsia="zh-CN"/>
              </w:rPr>
              <w:t>）</w:t>
            </w:r>
            <w:r>
              <w:rPr>
                <w:rFonts w:hint="eastAsia" w:ascii="宋体" w:hAnsi="宋体" w:eastAsia="宋体" w:cs="宋体"/>
                <w:sz w:val="21"/>
                <w:szCs w:val="21"/>
              </w:rPr>
              <w:t>，每提供一种设备</w:t>
            </w:r>
            <w:r>
              <w:rPr>
                <w:rFonts w:hint="eastAsia" w:ascii="宋体" w:hAnsi="宋体" w:eastAsia="宋体" w:cs="宋体"/>
                <w:sz w:val="21"/>
                <w:szCs w:val="21"/>
                <w:lang w:eastAsia="zh-CN"/>
              </w:rPr>
              <w:t>校准或计量</w:t>
            </w:r>
            <w:r>
              <w:rPr>
                <w:rFonts w:hint="eastAsia" w:ascii="宋体" w:hAnsi="宋体" w:eastAsia="宋体" w:cs="宋体"/>
                <w:sz w:val="21"/>
                <w:szCs w:val="21"/>
                <w:lang w:val="en-US" w:eastAsia="zh-CN"/>
              </w:rPr>
              <w:t>合格</w:t>
            </w:r>
            <w:r>
              <w:rPr>
                <w:rFonts w:hint="eastAsia" w:ascii="宋体" w:hAnsi="宋体" w:eastAsia="宋体" w:cs="宋体"/>
                <w:sz w:val="21"/>
                <w:szCs w:val="21"/>
                <w:lang w:eastAsia="zh-CN"/>
              </w:rPr>
              <w:t>报告</w:t>
            </w:r>
            <w:r>
              <w:rPr>
                <w:rFonts w:hint="eastAsia" w:ascii="宋体" w:hAnsi="宋体" w:eastAsia="宋体" w:cs="宋体"/>
                <w:sz w:val="21"/>
                <w:szCs w:val="21"/>
              </w:rPr>
              <w:t>得</w:t>
            </w:r>
            <w:r>
              <w:rPr>
                <w:rFonts w:hint="eastAsia" w:ascii="宋体" w:hAnsi="宋体" w:eastAsia="宋体" w:cs="宋体"/>
                <w:sz w:val="21"/>
                <w:szCs w:val="21"/>
                <w:lang w:eastAsia="zh-CN"/>
              </w:rPr>
              <w:t>1</w:t>
            </w:r>
            <w:r>
              <w:rPr>
                <w:rFonts w:hint="eastAsia" w:ascii="宋体" w:hAnsi="宋体" w:eastAsia="宋体" w:cs="宋体"/>
                <w:sz w:val="21"/>
                <w:szCs w:val="21"/>
              </w:rPr>
              <w:t>分，本项最高得</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1EEDA0C6">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p>
          <w:p w14:paraId="20C41183">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61007BB8">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1.若是自有专用设备须提供由投标单位送检的由</w:t>
            </w:r>
            <w:r>
              <w:rPr>
                <w:rFonts w:hint="eastAsia" w:ascii="宋体" w:hAnsi="宋体" w:eastAsia="宋体" w:cs="宋体"/>
                <w:sz w:val="21"/>
                <w:szCs w:val="21"/>
                <w:lang w:val="en-US" w:eastAsia="zh-CN"/>
              </w:rPr>
              <w:t>具有</w:t>
            </w:r>
            <w:r>
              <w:rPr>
                <w:rFonts w:hint="eastAsia" w:ascii="宋体" w:hAnsi="宋体" w:eastAsia="宋体" w:cs="宋体"/>
                <w:sz w:val="21"/>
                <w:szCs w:val="21"/>
                <w:lang w:eastAsia="zh-CN"/>
              </w:rPr>
              <w:t>校准或计量资质的单位或机构出具校准或计量</w:t>
            </w:r>
            <w:r>
              <w:rPr>
                <w:rFonts w:hint="eastAsia" w:ascii="宋体" w:hAnsi="宋体" w:eastAsia="宋体" w:cs="宋体"/>
                <w:sz w:val="21"/>
                <w:szCs w:val="21"/>
                <w:lang w:val="en-US" w:eastAsia="zh-CN"/>
              </w:rPr>
              <w:t>合格</w:t>
            </w:r>
            <w:r>
              <w:rPr>
                <w:rFonts w:hint="eastAsia" w:ascii="宋体" w:hAnsi="宋体" w:eastAsia="宋体" w:cs="宋体"/>
                <w:sz w:val="21"/>
                <w:szCs w:val="21"/>
                <w:lang w:eastAsia="zh-CN"/>
              </w:rPr>
              <w:t>报告</w:t>
            </w:r>
            <w:r>
              <w:rPr>
                <w:rFonts w:hint="eastAsia" w:ascii="宋体" w:hAnsi="宋体" w:eastAsia="宋体" w:cs="宋体"/>
                <w:sz w:val="21"/>
                <w:szCs w:val="21"/>
              </w:rPr>
              <w:t>及采购合同或采购发票；</w:t>
            </w:r>
          </w:p>
          <w:p w14:paraId="7ABD93F3">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2.若是租赁的专用设备须提供由投标单位送检的由</w:t>
            </w:r>
            <w:r>
              <w:rPr>
                <w:rFonts w:hint="eastAsia" w:ascii="宋体" w:hAnsi="宋体" w:eastAsia="宋体" w:cs="宋体"/>
                <w:sz w:val="21"/>
                <w:szCs w:val="21"/>
                <w:lang w:val="en-US" w:eastAsia="zh-CN"/>
              </w:rPr>
              <w:t>具有</w:t>
            </w:r>
            <w:r>
              <w:rPr>
                <w:rFonts w:hint="eastAsia" w:ascii="宋体" w:hAnsi="宋体" w:eastAsia="宋体" w:cs="宋体"/>
                <w:sz w:val="21"/>
                <w:szCs w:val="21"/>
                <w:lang w:eastAsia="zh-CN"/>
              </w:rPr>
              <w:t>校准或计量资质的单位或机构出具校准或计量</w:t>
            </w:r>
            <w:r>
              <w:rPr>
                <w:rFonts w:hint="eastAsia" w:ascii="宋体" w:hAnsi="宋体" w:eastAsia="宋体" w:cs="宋体"/>
                <w:sz w:val="21"/>
                <w:szCs w:val="21"/>
                <w:lang w:val="en-US" w:eastAsia="zh-CN"/>
              </w:rPr>
              <w:t>合格</w:t>
            </w:r>
            <w:r>
              <w:rPr>
                <w:rFonts w:hint="eastAsia" w:ascii="宋体" w:hAnsi="宋体" w:eastAsia="宋体" w:cs="宋体"/>
                <w:sz w:val="21"/>
                <w:szCs w:val="21"/>
                <w:lang w:eastAsia="zh-CN"/>
              </w:rPr>
              <w:t>报告</w:t>
            </w:r>
            <w:r>
              <w:rPr>
                <w:rFonts w:hint="eastAsia" w:ascii="宋体" w:hAnsi="宋体" w:eastAsia="宋体" w:cs="宋体"/>
                <w:sz w:val="21"/>
                <w:szCs w:val="21"/>
              </w:rPr>
              <w:t>及投标有效期内的租赁合同，租赁方须为投标单位</w:t>
            </w:r>
            <w:r>
              <w:rPr>
                <w:rFonts w:hint="eastAsia" w:ascii="宋体" w:hAnsi="宋体" w:eastAsia="宋体" w:cs="宋体"/>
                <w:sz w:val="21"/>
                <w:szCs w:val="21"/>
                <w:lang w:eastAsia="zh-CN"/>
              </w:rPr>
              <w:t>；</w:t>
            </w:r>
          </w:p>
          <w:p w14:paraId="3AE91DB9">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10ADEC3D">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43E5656">
            <w:pPr>
              <w:keepNext w:val="0"/>
              <w:keepLines w:val="0"/>
              <w:pageBreakBefore w:val="0"/>
              <w:widowControl/>
              <w:kinsoku/>
              <w:wordWrap/>
              <w:overflowPunct/>
              <w:topLinePunct w:val="0"/>
              <w:bidi w:val="0"/>
              <w:snapToGrid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43" w:type="dxa"/>
            <w:vAlign w:val="center"/>
          </w:tcPr>
          <w:p w14:paraId="30B1B80E">
            <w:pPr>
              <w:keepNext w:val="0"/>
              <w:keepLines w:val="0"/>
              <w:pageBreakBefore w:val="0"/>
              <w:widowControl/>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违约承诺</w:t>
            </w:r>
          </w:p>
        </w:tc>
        <w:tc>
          <w:tcPr>
            <w:tcW w:w="709" w:type="dxa"/>
            <w:vAlign w:val="center"/>
          </w:tcPr>
          <w:p w14:paraId="38664A61">
            <w:pPr>
              <w:keepNext w:val="0"/>
              <w:keepLines w:val="0"/>
              <w:pageBreakBefore w:val="0"/>
              <w:widowControl/>
              <w:kinsoku/>
              <w:wordWrap/>
              <w:overflowPunct/>
              <w:topLinePunct w:val="0"/>
              <w:bidi w:val="0"/>
              <w:spacing w:line="360" w:lineRule="auto"/>
              <w:ind w:left="0" w:left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5953" w:type="dxa"/>
            <w:vAlign w:val="center"/>
          </w:tcPr>
          <w:p w14:paraId="36873E4C">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一）评分内容：</w:t>
            </w:r>
          </w:p>
          <w:p w14:paraId="62246548">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投标人提供项目违约承诺，满足以下全部要求的得</w:t>
            </w:r>
            <w:r>
              <w:rPr>
                <w:rFonts w:hint="eastAsia" w:ascii="宋体" w:hAnsi="宋体" w:eastAsia="宋体" w:cs="宋体"/>
                <w:sz w:val="21"/>
                <w:szCs w:val="21"/>
                <w:lang w:val="en-US" w:eastAsia="zh-CN"/>
              </w:rPr>
              <w:t>3</w:t>
            </w:r>
            <w:r>
              <w:rPr>
                <w:rFonts w:hint="eastAsia" w:ascii="宋体" w:hAnsi="宋体" w:eastAsia="宋体" w:cs="宋体"/>
                <w:sz w:val="21"/>
                <w:szCs w:val="21"/>
              </w:rPr>
              <w:t>分，否则不得分。</w:t>
            </w:r>
          </w:p>
          <w:p w14:paraId="78D5699F">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1、人员严格按照招标文件及投标承诺配置；</w:t>
            </w:r>
          </w:p>
          <w:p w14:paraId="6C432913">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2、服务质量达到招标文件要求；</w:t>
            </w:r>
          </w:p>
          <w:p w14:paraId="1CA10ED4">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3、对未能达到的管理要求承担解约责任。</w:t>
            </w:r>
          </w:p>
          <w:p w14:paraId="3F25D134">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p>
          <w:p w14:paraId="24DFFF98">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32FF62D7">
            <w:pPr>
              <w:keepNext w:val="0"/>
              <w:keepLines w:val="0"/>
              <w:pageBreakBefore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提供《违约承诺函》（格式自定）作为得分依据，未提供承诺或承诺内容不满足要求不得分。</w:t>
            </w:r>
          </w:p>
        </w:tc>
        <w:tc>
          <w:tcPr>
            <w:tcW w:w="1187" w:type="dxa"/>
            <w:vAlign w:val="center"/>
          </w:tcPr>
          <w:p w14:paraId="65ED7932">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14D3C0E5">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36</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7B9DB229">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33881CED">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502F5952">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7E70A954">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7560AD42">
            <w:pPr>
              <w:keepNext w:val="0"/>
              <w:keepLines w:val="0"/>
              <w:pageBreakBefore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rPr>
              <w:t>投标人同类项目业绩情况</w:t>
            </w:r>
          </w:p>
        </w:tc>
        <w:tc>
          <w:tcPr>
            <w:tcW w:w="709" w:type="dxa"/>
            <w:vAlign w:val="center"/>
          </w:tcPr>
          <w:p w14:paraId="57882E34">
            <w:pPr>
              <w:keepNext w:val="0"/>
              <w:keepLines w:val="0"/>
              <w:pageBreakBefore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18</w:t>
            </w:r>
          </w:p>
        </w:tc>
        <w:tc>
          <w:tcPr>
            <w:tcW w:w="5953" w:type="dxa"/>
            <w:vAlign w:val="center"/>
          </w:tcPr>
          <w:p w14:paraId="09FA7CB7">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3BC54DB">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2022年10月1日至本项目投标截止日（以合同签订日期为准）</w:t>
            </w:r>
            <w:r>
              <w:rPr>
                <w:rFonts w:hint="eastAsia" w:ascii="宋体" w:hAnsi="宋体" w:eastAsia="宋体" w:cs="宋体"/>
                <w:kern w:val="0"/>
                <w:sz w:val="21"/>
                <w:szCs w:val="21"/>
                <w:lang w:eastAsia="zh-CN"/>
              </w:rPr>
              <w:t>：</w:t>
            </w:r>
          </w:p>
          <w:p w14:paraId="1D59CC58">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投标人具有同类项目业绩，</w:t>
            </w:r>
            <w:r>
              <w:rPr>
                <w:rFonts w:hint="eastAsia" w:ascii="宋体" w:hAnsi="宋体" w:eastAsia="宋体" w:cs="宋体"/>
                <w:kern w:val="0"/>
                <w:sz w:val="21"/>
                <w:szCs w:val="21"/>
                <w:lang w:val="en-US" w:eastAsia="zh-CN"/>
              </w:rPr>
              <w:t>同类项目业绩需包含“</w:t>
            </w:r>
            <w:r>
              <w:rPr>
                <w:rFonts w:hint="eastAsia" w:ascii="宋体" w:hAnsi="宋体" w:eastAsia="宋体" w:cs="宋体"/>
                <w:kern w:val="0"/>
                <w:sz w:val="21"/>
                <w:szCs w:val="21"/>
              </w:rPr>
              <w:t>净化空调系统、气动物流系统、医用气体系统</w:t>
            </w:r>
            <w:r>
              <w:rPr>
                <w:rFonts w:hint="eastAsia" w:ascii="宋体" w:hAnsi="宋体" w:eastAsia="宋体" w:cs="宋体"/>
                <w:kern w:val="0"/>
                <w:sz w:val="21"/>
                <w:szCs w:val="21"/>
                <w:lang w:val="en-US" w:eastAsia="zh-CN"/>
              </w:rPr>
              <w:t>”三种系统，</w:t>
            </w:r>
            <w:r>
              <w:rPr>
                <w:rFonts w:hint="eastAsia" w:ascii="宋体" w:hAnsi="宋体" w:eastAsia="宋体" w:cs="宋体"/>
                <w:kern w:val="0"/>
                <w:sz w:val="21"/>
                <w:szCs w:val="21"/>
              </w:rPr>
              <w:t>每提供1个项目得</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同一项目续签合同的不可重复得分</w:t>
            </w:r>
            <w:r>
              <w:rPr>
                <w:rFonts w:hint="eastAsia" w:ascii="宋体" w:hAnsi="宋体" w:eastAsia="宋体" w:cs="宋体"/>
                <w:kern w:val="0"/>
                <w:sz w:val="21"/>
                <w:szCs w:val="21"/>
                <w:lang w:eastAsia="zh-CN"/>
              </w:rPr>
              <w:t>；</w:t>
            </w:r>
          </w:p>
          <w:p w14:paraId="1006D14F">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投标人具有同类项目业绩，同类项目业绩需包含“净化空调系统、气动物流系统、医用气体系统”</w:t>
            </w:r>
            <w:r>
              <w:rPr>
                <w:rFonts w:hint="eastAsia" w:ascii="宋体" w:hAnsi="宋体" w:eastAsia="宋体" w:cs="宋体"/>
                <w:kern w:val="0"/>
                <w:sz w:val="21"/>
                <w:szCs w:val="21"/>
                <w:lang w:val="en-US" w:eastAsia="zh-CN"/>
              </w:rPr>
              <w:t>其中任意</w:t>
            </w:r>
            <w:r>
              <w:rPr>
                <w:rFonts w:hint="eastAsia" w:ascii="宋体" w:hAnsi="宋体" w:eastAsia="宋体" w:cs="宋体"/>
                <w:kern w:val="0"/>
                <w:sz w:val="21"/>
                <w:szCs w:val="21"/>
                <w:lang w:eastAsia="zh-CN"/>
              </w:rPr>
              <w:t>两</w:t>
            </w:r>
            <w:r>
              <w:rPr>
                <w:rFonts w:hint="eastAsia" w:ascii="宋体" w:hAnsi="宋体" w:eastAsia="宋体" w:cs="宋体"/>
                <w:kern w:val="0"/>
                <w:sz w:val="21"/>
                <w:szCs w:val="21"/>
              </w:rPr>
              <w:t>种系统，每提供1个项目得</w:t>
            </w:r>
            <w:r>
              <w:rPr>
                <w:rFonts w:hint="eastAsia" w:ascii="宋体" w:hAnsi="宋体" w:eastAsia="宋体" w:cs="宋体"/>
                <w:kern w:val="0"/>
                <w:sz w:val="21"/>
                <w:szCs w:val="21"/>
                <w:lang w:eastAsia="zh-CN"/>
              </w:rPr>
              <w:t>2</w:t>
            </w:r>
            <w:r>
              <w:rPr>
                <w:rFonts w:hint="eastAsia" w:ascii="宋体" w:hAnsi="宋体" w:eastAsia="宋体" w:cs="宋体"/>
                <w:kern w:val="0"/>
                <w:sz w:val="21"/>
                <w:szCs w:val="21"/>
              </w:rPr>
              <w:t>分,最高得</w:t>
            </w:r>
            <w:r>
              <w:rPr>
                <w:rFonts w:hint="eastAsia" w:ascii="宋体" w:hAnsi="宋体" w:eastAsia="宋体" w:cs="宋体"/>
                <w:kern w:val="0"/>
                <w:sz w:val="21"/>
                <w:szCs w:val="21"/>
                <w:lang w:eastAsia="zh-CN"/>
              </w:rPr>
              <w:t>4</w:t>
            </w:r>
            <w:r>
              <w:rPr>
                <w:rFonts w:hint="eastAsia" w:ascii="宋体" w:hAnsi="宋体" w:eastAsia="宋体" w:cs="宋体"/>
                <w:kern w:val="0"/>
                <w:sz w:val="21"/>
                <w:szCs w:val="21"/>
              </w:rPr>
              <w:t>分；同一项目续签合同的不可重复得分；</w:t>
            </w:r>
          </w:p>
          <w:p w14:paraId="53467999">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投标人具有同类项目业绩，</w:t>
            </w:r>
            <w:r>
              <w:rPr>
                <w:rFonts w:hint="eastAsia" w:ascii="宋体" w:hAnsi="宋体" w:eastAsia="宋体" w:cs="宋体"/>
                <w:kern w:val="0"/>
                <w:sz w:val="21"/>
                <w:szCs w:val="21"/>
                <w:lang w:val="en-US" w:eastAsia="zh-CN"/>
              </w:rPr>
              <w:t>同类项目业绩需包含“</w:t>
            </w:r>
            <w:r>
              <w:rPr>
                <w:rFonts w:hint="eastAsia" w:ascii="宋体" w:hAnsi="宋体" w:eastAsia="宋体" w:cs="宋体"/>
                <w:kern w:val="0"/>
                <w:sz w:val="21"/>
                <w:szCs w:val="21"/>
              </w:rPr>
              <w:t>净化空调系统、气动物流系统、医用气体系统</w:t>
            </w:r>
            <w:r>
              <w:rPr>
                <w:rFonts w:hint="eastAsia" w:ascii="宋体" w:hAnsi="宋体" w:eastAsia="宋体" w:cs="宋体"/>
                <w:kern w:val="0"/>
                <w:sz w:val="21"/>
                <w:szCs w:val="21"/>
                <w:lang w:val="en-US" w:eastAsia="zh-CN"/>
              </w:rPr>
              <w:t>”其中任意一种系统，</w:t>
            </w:r>
            <w:r>
              <w:rPr>
                <w:rFonts w:hint="eastAsia" w:ascii="宋体" w:hAnsi="宋体" w:eastAsia="宋体" w:cs="宋体"/>
                <w:kern w:val="0"/>
                <w:sz w:val="21"/>
                <w:szCs w:val="21"/>
              </w:rPr>
              <w:t>每提供1个项目得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同一项目续签合同的不可重复得分。</w:t>
            </w:r>
          </w:p>
          <w:p w14:paraId="2DC7BFC3">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注：</w:t>
            </w:r>
            <w:r>
              <w:rPr>
                <w:rFonts w:hint="eastAsia" w:ascii="宋体" w:hAnsi="宋体" w:eastAsia="宋体" w:cs="宋体"/>
                <w:kern w:val="0"/>
                <w:sz w:val="21"/>
                <w:szCs w:val="21"/>
                <w:lang w:val="en-US" w:eastAsia="zh-CN"/>
              </w:rPr>
              <w:t>以上三项评分内容不可重复评审得分</w:t>
            </w:r>
            <w:r>
              <w:rPr>
                <w:rFonts w:hint="eastAsia" w:ascii="宋体" w:hAnsi="宋体" w:eastAsia="宋体" w:cs="宋体"/>
                <w:kern w:val="0"/>
                <w:sz w:val="21"/>
                <w:szCs w:val="21"/>
              </w:rPr>
              <w:t>。</w:t>
            </w:r>
          </w:p>
          <w:p w14:paraId="1AEBFE6A">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p>
          <w:p w14:paraId="0E0FEFCD">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612C1A5E">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1.要求提供合同关键信息页（包括但不限于合同的项目名称、项目内容、合同签订日期、甲乙双方签字盖章页），且提供的材料各项信息不得有任何遮挡；</w:t>
            </w:r>
          </w:p>
          <w:p w14:paraId="14820BBD">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 通过合同关键信息无法判断是否得分的，还需提供能证明得分的其它证明资料，如项目报告或合同甲方出具的证明文件（如证明材料信息相互冲突，以较不利于投标人的为准）；</w:t>
            </w:r>
          </w:p>
          <w:p w14:paraId="73D1265E">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提供以上证明文件复印件或扫描件，均要求加盖投标人公章,原件备查。未按要求提供有效证明材料或提供不清晰导致评委无法识别的不计得分</w:t>
            </w:r>
            <w:r>
              <w:rPr>
                <w:rFonts w:hint="eastAsia" w:ascii="宋体" w:hAnsi="宋体" w:eastAsia="宋体" w:cs="宋体"/>
                <w:sz w:val="21"/>
                <w:szCs w:val="21"/>
                <w:lang w:val="zh-CN"/>
              </w:rPr>
              <w:t>。</w:t>
            </w:r>
          </w:p>
        </w:tc>
        <w:tc>
          <w:tcPr>
            <w:tcW w:w="1187" w:type="dxa"/>
            <w:vAlign w:val="center"/>
          </w:tcPr>
          <w:p w14:paraId="69239F1C">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7EC82DDA">
            <w:pPr>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履约评价</w:t>
            </w:r>
          </w:p>
        </w:tc>
        <w:tc>
          <w:tcPr>
            <w:tcW w:w="709" w:type="dxa"/>
            <w:vAlign w:val="center"/>
          </w:tcPr>
          <w:p w14:paraId="49BF8994">
            <w:pPr>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lang w:val="en-US" w:eastAsia="zh-CN"/>
              </w:rPr>
              <w:t>6</w:t>
            </w:r>
          </w:p>
        </w:tc>
        <w:tc>
          <w:tcPr>
            <w:tcW w:w="5953" w:type="dxa"/>
            <w:vAlign w:val="center"/>
          </w:tcPr>
          <w:p w14:paraId="19DD340A">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8DFDFB6">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上述</w:t>
            </w:r>
            <w:r>
              <w:rPr>
                <w:rFonts w:hint="eastAsia" w:ascii="宋体" w:hAnsi="宋体" w:eastAsia="宋体" w:cs="宋体"/>
                <w:sz w:val="21"/>
                <w:szCs w:val="21"/>
                <w:lang w:val="en-US" w:eastAsia="zh-CN"/>
              </w:rPr>
              <w:t>评分项</w:t>
            </w:r>
            <w:r>
              <w:rPr>
                <w:rFonts w:hint="eastAsia" w:ascii="宋体" w:hAnsi="宋体" w:eastAsia="宋体" w:cs="宋体"/>
                <w:sz w:val="21"/>
                <w:szCs w:val="21"/>
              </w:rPr>
              <w:t>“投标人同类项目业绩情况”中经评审有效的服务业绩获得采购单位履约</w:t>
            </w:r>
            <w:r>
              <w:rPr>
                <w:rFonts w:hint="eastAsia" w:ascii="宋体" w:hAnsi="宋体" w:eastAsia="宋体" w:cs="宋体"/>
                <w:sz w:val="21"/>
                <w:szCs w:val="21"/>
                <w:lang w:eastAsia="zh-CN"/>
              </w:rPr>
              <w:t>或满意度</w:t>
            </w:r>
            <w:r>
              <w:rPr>
                <w:rFonts w:hint="eastAsia" w:ascii="宋体" w:hAnsi="宋体" w:eastAsia="宋体" w:cs="宋体"/>
                <w:sz w:val="21"/>
                <w:szCs w:val="21"/>
              </w:rPr>
              <w:t>评价结果为“优”或“满意”或</w:t>
            </w:r>
            <w:r>
              <w:rPr>
                <w:rFonts w:hint="eastAsia" w:ascii="宋体" w:hAnsi="宋体" w:eastAsia="宋体" w:cs="宋体"/>
                <w:sz w:val="21"/>
                <w:szCs w:val="21"/>
                <w:lang w:eastAsia="zh-CN"/>
              </w:rPr>
              <w:t>评价证明中最高等级或评价得分达到90分（非百分制评分的应达到</w:t>
            </w:r>
            <w:r>
              <w:rPr>
                <w:rFonts w:hint="eastAsia" w:ascii="宋体" w:hAnsi="宋体" w:eastAsia="宋体" w:cs="宋体"/>
                <w:sz w:val="21"/>
                <w:szCs w:val="21"/>
                <w:lang w:val="en-US" w:eastAsia="zh-CN"/>
              </w:rPr>
              <w:t>90%分值</w:t>
            </w:r>
            <w:r>
              <w:rPr>
                <w:rFonts w:hint="eastAsia" w:ascii="宋体" w:hAnsi="宋体" w:eastAsia="宋体" w:cs="宋体"/>
                <w:sz w:val="21"/>
                <w:szCs w:val="21"/>
                <w:lang w:eastAsia="zh-CN"/>
              </w:rPr>
              <w:t>）</w:t>
            </w:r>
            <w:r>
              <w:rPr>
                <w:rFonts w:hint="eastAsia" w:ascii="宋体" w:hAnsi="宋体" w:eastAsia="宋体" w:cs="宋体"/>
                <w:sz w:val="21"/>
                <w:szCs w:val="21"/>
              </w:rPr>
              <w:t>，每提供1个项目得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20A7CC6E">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p>
          <w:p w14:paraId="77CBDDE1">
            <w:pPr>
              <w:keepNext w:val="0"/>
              <w:keepLines w:val="0"/>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054B4896">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1.要求提供加盖合同甲方公章或甲方业务章的履约评价证明材料（原件备查）；</w:t>
            </w:r>
          </w:p>
          <w:p w14:paraId="6AB9E457">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b/>
                <w:bCs/>
                <w:kern w:val="0"/>
                <w:sz w:val="21"/>
                <w:szCs w:val="21"/>
              </w:rPr>
            </w:pPr>
            <w:r>
              <w:rPr>
                <w:rFonts w:hint="eastAsia" w:ascii="宋体" w:hAnsi="宋体" w:eastAsia="宋体" w:cs="宋体"/>
                <w:sz w:val="21"/>
                <w:szCs w:val="21"/>
              </w:rPr>
              <w:t>2.提供以上证明文件复印件或扫描件，均要求加盖投标人公章,原件备查。未按要求提供有效证明材料或提供不清晰导致评委无法识别的不计得分。</w:t>
            </w:r>
          </w:p>
        </w:tc>
        <w:tc>
          <w:tcPr>
            <w:tcW w:w="1187" w:type="dxa"/>
            <w:vAlign w:val="center"/>
          </w:tcPr>
          <w:p w14:paraId="40CB9D4A">
            <w:pPr>
              <w:keepNext w:val="0"/>
              <w:keepLines w:val="0"/>
              <w:pageBreakBefore w:val="0"/>
              <w:kinsoku/>
              <w:wordWrap/>
              <w:overflowPunct/>
              <w:topLinePunct w:val="0"/>
              <w:bidi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5FA31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7DA837FB">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43" w:type="dxa"/>
            <w:vAlign w:val="center"/>
          </w:tcPr>
          <w:p w14:paraId="230D975D">
            <w:pPr>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拟派本项目的服务人数、服务人员素质</w:t>
            </w:r>
          </w:p>
        </w:tc>
        <w:tc>
          <w:tcPr>
            <w:tcW w:w="709" w:type="dxa"/>
            <w:vAlign w:val="center"/>
          </w:tcPr>
          <w:p w14:paraId="2B224064">
            <w:pPr>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7</w:t>
            </w:r>
          </w:p>
        </w:tc>
        <w:tc>
          <w:tcPr>
            <w:tcW w:w="5953" w:type="dxa"/>
            <w:vAlign w:val="center"/>
          </w:tcPr>
          <w:p w14:paraId="2614FD96">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066F73C">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拟安排的项目团队成员(含项目负责人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仅限</w:t>
            </w:r>
            <w:r>
              <w:rPr>
                <w:rFonts w:hint="eastAsia" w:ascii="宋体" w:hAnsi="宋体" w:eastAsia="宋体" w:cs="宋体"/>
                <w:sz w:val="21"/>
                <w:szCs w:val="21"/>
              </w:rPr>
              <w:t>1人）均需为投标人正式聘任员工，否则本项不得分。在此基础上，按以下标准评分：</w:t>
            </w:r>
          </w:p>
          <w:p w14:paraId="6B7FC4B5">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1、拟派本项目负责人（3分）：</w:t>
            </w:r>
          </w:p>
          <w:p w14:paraId="02091836">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（1）职称或资质（1分）：具备中级及以上暖通或机电相关专业职称，得1分；</w:t>
            </w:r>
          </w:p>
          <w:p w14:paraId="4AC488D6">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（2）学历（1分）：具备暖通专业或机电相关专业（本科及以上）学历的，得1分；</w:t>
            </w:r>
          </w:p>
          <w:p w14:paraId="234EE0C0">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（3）项目经验（1分）：项目负责人具有同类维保项目担任项目负责人工作经验的，每提供一个</w:t>
            </w:r>
            <w:r>
              <w:rPr>
                <w:rFonts w:hint="eastAsia" w:ascii="宋体" w:hAnsi="宋体" w:eastAsia="宋体" w:cs="宋体"/>
                <w:sz w:val="21"/>
                <w:szCs w:val="21"/>
                <w:lang w:val="en-US" w:eastAsia="zh-CN"/>
              </w:rPr>
              <w:t>项目</w:t>
            </w:r>
            <w:r>
              <w:rPr>
                <w:rFonts w:hint="eastAsia" w:ascii="宋体" w:hAnsi="宋体" w:eastAsia="宋体" w:cs="宋体"/>
                <w:sz w:val="21"/>
                <w:szCs w:val="21"/>
              </w:rPr>
              <w:t>得0.5分，最高得1分。</w:t>
            </w:r>
          </w:p>
          <w:p w14:paraId="4EE44E49">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注：项目合同需体现拟派人员为该项目的项目负责人，合同中无法体现的，可提供甲方加盖公章</w:t>
            </w:r>
            <w:r>
              <w:rPr>
                <w:rFonts w:hint="eastAsia" w:ascii="宋体" w:hAnsi="宋体" w:eastAsia="宋体" w:cs="宋体"/>
                <w:sz w:val="21"/>
                <w:szCs w:val="21"/>
                <w:lang w:eastAsia="zh-CN"/>
              </w:rPr>
              <w:t>或业务章</w:t>
            </w:r>
            <w:r>
              <w:rPr>
                <w:rFonts w:hint="eastAsia" w:ascii="宋体" w:hAnsi="宋体" w:eastAsia="宋体" w:cs="宋体"/>
                <w:sz w:val="21"/>
                <w:szCs w:val="21"/>
              </w:rPr>
              <w:t>证明资料。</w:t>
            </w:r>
          </w:p>
          <w:p w14:paraId="1C0BB0D6">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2、项目其他团队成员（不含项目负责人）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4分</w:t>
            </w:r>
            <w:r>
              <w:rPr>
                <w:rFonts w:hint="eastAsia" w:ascii="宋体" w:hAnsi="宋体" w:eastAsia="宋体" w:cs="宋体"/>
                <w:sz w:val="21"/>
                <w:szCs w:val="21"/>
                <w:lang w:eastAsia="zh-CN"/>
              </w:rPr>
              <w:t>）</w:t>
            </w:r>
            <w:r>
              <w:rPr>
                <w:rFonts w:hint="eastAsia" w:ascii="宋体" w:hAnsi="宋体" w:eastAsia="宋体" w:cs="宋体"/>
                <w:sz w:val="21"/>
                <w:szCs w:val="21"/>
              </w:rPr>
              <w:t>：</w:t>
            </w:r>
          </w:p>
          <w:p w14:paraId="7D4D38C2">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（1）团队成员中主管</w:t>
            </w:r>
            <w:r>
              <w:rPr>
                <w:rFonts w:hint="eastAsia" w:ascii="宋体" w:hAnsi="宋体" w:eastAsia="宋体" w:cs="宋体"/>
                <w:sz w:val="21"/>
                <w:szCs w:val="21"/>
                <w:lang w:val="en-US" w:eastAsia="zh-CN"/>
              </w:rPr>
              <w:t>1</w:t>
            </w:r>
            <w:r>
              <w:rPr>
                <w:rFonts w:hint="eastAsia" w:ascii="宋体" w:hAnsi="宋体" w:eastAsia="宋体" w:cs="宋体"/>
                <w:sz w:val="21"/>
                <w:szCs w:val="21"/>
              </w:rPr>
              <w:t>人（1分）：需具备暖通专业或机电相关专业（</w:t>
            </w:r>
            <w:r>
              <w:rPr>
                <w:rFonts w:hint="eastAsia" w:ascii="宋体" w:hAnsi="宋体" w:eastAsia="宋体" w:cs="宋体"/>
                <w:sz w:val="21"/>
                <w:szCs w:val="21"/>
                <w:lang w:eastAsia="zh-CN"/>
              </w:rPr>
              <w:t>大专</w:t>
            </w:r>
            <w:r>
              <w:rPr>
                <w:rFonts w:hint="eastAsia" w:ascii="宋体" w:hAnsi="宋体" w:eastAsia="宋体" w:cs="宋体"/>
                <w:sz w:val="21"/>
                <w:szCs w:val="21"/>
              </w:rPr>
              <w:t>以上）学历的，得1分；</w:t>
            </w:r>
          </w:p>
          <w:p w14:paraId="7B8EB68E">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（2）项目经验（</w:t>
            </w:r>
            <w:r>
              <w:rPr>
                <w:rFonts w:hint="eastAsia" w:ascii="宋体" w:hAnsi="宋体" w:eastAsia="宋体" w:cs="宋体"/>
                <w:sz w:val="21"/>
                <w:szCs w:val="21"/>
                <w:lang w:val="en-US" w:eastAsia="zh-CN"/>
              </w:rPr>
              <w:t>3</w:t>
            </w:r>
            <w:r>
              <w:rPr>
                <w:rFonts w:hint="eastAsia" w:ascii="宋体" w:hAnsi="宋体" w:eastAsia="宋体" w:cs="宋体"/>
                <w:sz w:val="21"/>
                <w:szCs w:val="21"/>
              </w:rPr>
              <w:t>分）：团队成员（不包含主管）参加过同类维保项目业绩的，每提供一人得0.5分，</w:t>
            </w:r>
            <w:r>
              <w:rPr>
                <w:rFonts w:hint="eastAsia" w:ascii="宋体" w:hAnsi="宋体" w:eastAsia="宋体" w:cs="宋体"/>
                <w:sz w:val="21"/>
                <w:szCs w:val="21"/>
                <w:lang w:val="en-US" w:eastAsia="zh-CN"/>
              </w:rPr>
              <w:t>本小项最高得3分</w:t>
            </w:r>
            <w:r>
              <w:rPr>
                <w:rFonts w:hint="eastAsia" w:ascii="宋体" w:hAnsi="宋体" w:eastAsia="宋体" w:cs="宋体"/>
                <w:sz w:val="21"/>
                <w:szCs w:val="21"/>
              </w:rPr>
              <w:t>。</w:t>
            </w:r>
          </w:p>
          <w:p w14:paraId="16F99751">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注：项目合同需体现拟派人员为该项目的服务人员，合同中无法体现的，可提供甲方加盖公章</w:t>
            </w:r>
            <w:r>
              <w:rPr>
                <w:rFonts w:hint="eastAsia" w:ascii="宋体" w:hAnsi="宋体" w:eastAsia="宋体" w:cs="宋体"/>
                <w:sz w:val="21"/>
                <w:szCs w:val="21"/>
                <w:lang w:eastAsia="zh-CN"/>
              </w:rPr>
              <w:t>或业务章</w:t>
            </w:r>
            <w:r>
              <w:rPr>
                <w:rFonts w:hint="eastAsia" w:ascii="宋体" w:hAnsi="宋体" w:eastAsia="宋体" w:cs="宋体"/>
                <w:sz w:val="21"/>
                <w:szCs w:val="21"/>
              </w:rPr>
              <w:t>证明资料。</w:t>
            </w:r>
          </w:p>
          <w:p w14:paraId="127B74D3">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p>
          <w:p w14:paraId="67AA07B1">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15F2350A">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12A23516">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2.提供上述职称证书，毕业证书（或学位证书）以及学信网查询记录，对于学信网无法查询的，还需提供毕业院校或人社部门或教育部门等颁发机构或监管机构出具的证明，否则无效；</w:t>
            </w:r>
          </w:p>
          <w:p w14:paraId="4A131C99">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3.涉及考察人员工作经验的，要求提供项目合同关键信息作为评分依据，通过合同关键信息无法判断是否得分的，还需同时提供合同甲方出具的证明文件；</w:t>
            </w:r>
          </w:p>
          <w:p w14:paraId="3AB28F83">
            <w:pPr>
              <w:keepNext w:val="0"/>
              <w:keepLines w:val="0"/>
              <w:pageBreakBefore w:val="0"/>
              <w:kinsoku/>
              <w:wordWrap/>
              <w:overflowPunct/>
              <w:topLinePunct w:val="0"/>
              <w:bidi w:val="0"/>
              <w:adjustRightInd w:val="0"/>
              <w:snapToGri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4.提供以上证明文件复印件或扫描件，如涉及网站截图或照片等证明材料，需提供清晰图片，均要求加盖投标人公章，原件备查。未按要求提供有效证明材料或提供不清晰导致评委无法识别的不计得分。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1CEDEE3D">
            <w:pPr>
              <w:keepNext w:val="0"/>
              <w:keepLines w:val="0"/>
              <w:pageBreakBefore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4DBB31C">
            <w:pPr>
              <w:keepNext w:val="0"/>
              <w:keepLines w:val="0"/>
              <w:pageBreakBefore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w:t>
            </w:r>
          </w:p>
        </w:tc>
        <w:tc>
          <w:tcPr>
            <w:tcW w:w="1143" w:type="dxa"/>
            <w:vAlign w:val="center"/>
          </w:tcPr>
          <w:p w14:paraId="42B13F9C">
            <w:pPr>
              <w:keepNext w:val="0"/>
              <w:keepLines w:val="0"/>
              <w:pageBreakBefore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6BAF4B7F">
            <w:pPr>
              <w:keepNext w:val="0"/>
              <w:keepLines w:val="0"/>
              <w:pageBreakBefore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06E64993">
            <w:pPr>
              <w:pStyle w:val="9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keepNext w:val="0"/>
              <w:keepLines w:val="0"/>
              <w:pageBreakBefore w:val="0"/>
              <w:tabs>
                <w:tab w:val="left" w:pos="175"/>
              </w:tabs>
              <w:kinsoku/>
              <w:wordWrap/>
              <w:overflowPunct/>
              <w:topLinePunct w:val="0"/>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keepNext w:val="0"/>
              <w:keepLines w:val="0"/>
              <w:pageBreakBefore w:val="0"/>
              <w:kinsoku/>
              <w:wordWrap/>
              <w:overflowPunct/>
              <w:topLinePunct w:val="0"/>
              <w:bidi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1A939292">
      <w:pPr>
        <w:pStyle w:val="4"/>
        <w:spacing w:before="0" w:after="0"/>
        <w:jc w:val="left"/>
        <w:rPr>
          <w:rFonts w:asciiTheme="minorEastAsia" w:hAnsiTheme="minorEastAsia"/>
          <w:bCs w:val="0"/>
          <w:sz w:val="21"/>
          <w:szCs w:val="21"/>
        </w:rPr>
      </w:pPr>
      <w:bookmarkStart w:id="15" w:name="_Toc44690430"/>
      <w:bookmarkStart w:id="16" w:name="_Toc44690703"/>
      <w:bookmarkStart w:id="17" w:name="_Toc44691162"/>
      <w:bookmarkStart w:id="18" w:name="_Toc135293165"/>
      <w:bookmarkStart w:id="19" w:name="_Toc44691394"/>
      <w:r>
        <w:rPr>
          <w:rFonts w:hint="eastAsia" w:asciiTheme="minorEastAsia" w:hAnsiTheme="minorEastAsia"/>
          <w:bCs w:val="0"/>
          <w:sz w:val="21"/>
          <w:szCs w:val="21"/>
        </w:rPr>
        <w:t>备注：</w:t>
      </w:r>
      <w:bookmarkEnd w:id="15"/>
      <w:bookmarkEnd w:id="16"/>
      <w:bookmarkEnd w:id="17"/>
      <w:bookmarkEnd w:id="18"/>
      <w:bookmarkEnd w:id="19"/>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spacing w:before="0" w:after="0"/>
      </w:pPr>
      <w:bookmarkStart w:id="20" w:name="_Toc135293166"/>
      <w:r>
        <w:rPr>
          <w:rFonts w:hint="eastAsia"/>
        </w:rPr>
        <w:t>1、资质证书有效期</w:t>
      </w:r>
      <w:bookmarkEnd w:id="20"/>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1" w:name="_Toc135293167"/>
      <w:r>
        <w:rPr>
          <w:rFonts w:hint="eastAsia" w:asciiTheme="minorEastAsia" w:hAnsiTheme="minorEastAsia" w:eastAsiaTheme="minorEastAsia"/>
        </w:rPr>
        <w:t>2、政府采购扶持政策</w:t>
      </w:r>
      <w:bookmarkEnd w:id="21"/>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宋体" w:cs="MS Mincho" w:hAnsiTheme="minorEastAsia"/>
          <w:kern w:val="0"/>
          <w:szCs w:val="21"/>
          <w:lang w:eastAsia="zh-CN"/>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1A4CE181">
      <w:pPr>
        <w:spacing w:line="360" w:lineRule="auto"/>
        <w:ind w:firstLine="422"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2" w:name="_Toc135293168"/>
      <w:r>
        <w:rPr>
          <w:rFonts w:hint="eastAsia"/>
        </w:rPr>
        <w:t>第五章  投标人须知前附表</w:t>
      </w:r>
      <w:bookmarkEnd w:id="22"/>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w:t>
      </w:r>
      <w:r>
        <w:rPr>
          <w:rFonts w:hint="eastAsia" w:ascii="仿宋_GB2312" w:eastAsia="仿宋_GB2312"/>
          <w:sz w:val="24"/>
          <w:lang w:eastAsia="zh-CN"/>
        </w:rPr>
        <w:t>征集文件</w:t>
      </w:r>
      <w:r>
        <w:rPr>
          <w:rFonts w:hint="eastAsia" w:ascii="仿宋_GB2312" w:eastAsia="仿宋_GB2312"/>
          <w:sz w:val="24"/>
        </w:rPr>
        <w:t>第六章“投标人须知”的具体补充和说明，投标人须知和前附表有不一致之处，应以前附表为准。前附表的条款号与投标人须知条款号是一一对应的关系。</w:t>
      </w:r>
    </w:p>
    <w:tbl>
      <w:tblPr>
        <w:tblStyle w:val="51"/>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spacing w:line="360" w:lineRule="auto"/>
              <w:jc w:val="center"/>
              <w:rPr>
                <w:rFonts w:hAnsi="宋体"/>
              </w:rPr>
            </w:pPr>
            <w:r>
              <w:rPr>
                <w:rFonts w:hint="eastAsia" w:hAnsi="宋体"/>
              </w:rPr>
              <w:t>项号</w:t>
            </w:r>
          </w:p>
        </w:tc>
        <w:tc>
          <w:tcPr>
            <w:tcW w:w="1038" w:type="dxa"/>
            <w:vAlign w:val="center"/>
          </w:tcPr>
          <w:p w14:paraId="004FF1B2">
            <w:pPr>
              <w:pStyle w:val="27"/>
              <w:spacing w:line="360" w:lineRule="auto"/>
              <w:jc w:val="center"/>
              <w:rPr>
                <w:rFonts w:hAnsi="宋体"/>
              </w:rPr>
            </w:pPr>
            <w:r>
              <w:rPr>
                <w:rFonts w:hint="eastAsia" w:hAnsi="宋体"/>
              </w:rPr>
              <w:t>条款号</w:t>
            </w:r>
          </w:p>
        </w:tc>
        <w:tc>
          <w:tcPr>
            <w:tcW w:w="1843" w:type="dxa"/>
            <w:vAlign w:val="center"/>
          </w:tcPr>
          <w:p w14:paraId="39C88661">
            <w:pPr>
              <w:pStyle w:val="27"/>
              <w:spacing w:line="360" w:lineRule="auto"/>
              <w:jc w:val="center"/>
              <w:rPr>
                <w:rFonts w:hAnsi="宋体"/>
              </w:rPr>
            </w:pPr>
            <w:r>
              <w:rPr>
                <w:rFonts w:hint="eastAsia" w:hAnsi="宋体"/>
              </w:rPr>
              <w:t>内容</w:t>
            </w:r>
          </w:p>
        </w:tc>
        <w:tc>
          <w:tcPr>
            <w:tcW w:w="6520" w:type="dxa"/>
          </w:tcPr>
          <w:p w14:paraId="2FA7FB95">
            <w:pPr>
              <w:pStyle w:val="27"/>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spacing w:line="360" w:lineRule="auto"/>
              <w:jc w:val="center"/>
              <w:rPr>
                <w:rFonts w:hAnsi="宋体"/>
              </w:rPr>
            </w:pPr>
            <w:r>
              <w:rPr>
                <w:rFonts w:hAnsi="宋体"/>
              </w:rPr>
              <w:t>1</w:t>
            </w:r>
          </w:p>
        </w:tc>
        <w:tc>
          <w:tcPr>
            <w:tcW w:w="1038" w:type="dxa"/>
            <w:vAlign w:val="center"/>
          </w:tcPr>
          <w:p w14:paraId="7A147954">
            <w:pPr>
              <w:pStyle w:val="27"/>
              <w:spacing w:line="360" w:lineRule="auto"/>
              <w:jc w:val="center"/>
              <w:rPr>
                <w:rFonts w:hAnsi="宋体"/>
              </w:rPr>
            </w:pPr>
            <w:r>
              <w:rPr>
                <w:rFonts w:hAnsi="宋体"/>
              </w:rPr>
              <w:t>1.1</w:t>
            </w:r>
          </w:p>
        </w:tc>
        <w:tc>
          <w:tcPr>
            <w:tcW w:w="1843" w:type="dxa"/>
            <w:vAlign w:val="center"/>
          </w:tcPr>
          <w:p w14:paraId="2345A54F">
            <w:pPr>
              <w:pStyle w:val="27"/>
              <w:spacing w:line="360" w:lineRule="exact"/>
              <w:jc w:val="center"/>
              <w:rPr>
                <w:rFonts w:hAnsi="宋体"/>
              </w:rPr>
            </w:pPr>
            <w:r>
              <w:rPr>
                <w:rFonts w:hint="eastAsia" w:hAnsi="宋体"/>
              </w:rPr>
              <w:t>项目名称</w:t>
            </w:r>
          </w:p>
        </w:tc>
        <w:tc>
          <w:tcPr>
            <w:tcW w:w="6520" w:type="dxa"/>
            <w:vAlign w:val="center"/>
          </w:tcPr>
          <w:p w14:paraId="69996866">
            <w:pPr>
              <w:pStyle w:val="27"/>
              <w:spacing w:line="360" w:lineRule="exact"/>
              <w:rPr>
                <w:rFonts w:hint="eastAsia" w:eastAsia="宋体"/>
                <w:lang w:eastAsia="zh-CN"/>
              </w:rPr>
            </w:pPr>
            <w:r>
              <w:rPr>
                <w:rFonts w:hint="eastAsia"/>
                <w:lang w:eastAsia="zh-CN"/>
              </w:rPr>
              <w:t>迁建工程及改扩建一期工程医气及净化工程年保服务</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spacing w:line="360" w:lineRule="auto"/>
              <w:jc w:val="center"/>
              <w:rPr>
                <w:rFonts w:hAnsi="宋体"/>
              </w:rPr>
            </w:pPr>
            <w:r>
              <w:rPr>
                <w:rFonts w:hint="eastAsia" w:hAnsi="宋体"/>
              </w:rPr>
              <w:t>2</w:t>
            </w:r>
          </w:p>
        </w:tc>
        <w:tc>
          <w:tcPr>
            <w:tcW w:w="1038" w:type="dxa"/>
            <w:vAlign w:val="center"/>
          </w:tcPr>
          <w:p w14:paraId="4A2440BC">
            <w:pPr>
              <w:pStyle w:val="27"/>
              <w:spacing w:line="360" w:lineRule="auto"/>
              <w:jc w:val="center"/>
              <w:rPr>
                <w:rFonts w:hAnsi="宋体"/>
              </w:rPr>
            </w:pPr>
            <w:r>
              <w:rPr>
                <w:rFonts w:hAnsi="宋体"/>
              </w:rPr>
              <w:t>2.1</w:t>
            </w:r>
          </w:p>
        </w:tc>
        <w:tc>
          <w:tcPr>
            <w:tcW w:w="1843" w:type="dxa"/>
            <w:vAlign w:val="center"/>
          </w:tcPr>
          <w:p w14:paraId="37A75B13">
            <w:pPr>
              <w:pStyle w:val="27"/>
              <w:spacing w:line="360" w:lineRule="exact"/>
              <w:jc w:val="center"/>
              <w:rPr>
                <w:rFonts w:hAnsi="宋体"/>
              </w:rPr>
            </w:pPr>
            <w:r>
              <w:rPr>
                <w:rFonts w:hint="eastAsia" w:hAnsi="宋体"/>
              </w:rPr>
              <w:t>采购人</w:t>
            </w:r>
          </w:p>
        </w:tc>
        <w:tc>
          <w:tcPr>
            <w:tcW w:w="6520" w:type="dxa"/>
            <w:vAlign w:val="center"/>
          </w:tcPr>
          <w:p w14:paraId="64AC917D">
            <w:pPr>
              <w:pStyle w:val="27"/>
              <w:spacing w:line="360" w:lineRule="exact"/>
              <w:rPr>
                <w:rFonts w:hint="eastAsia" w:hAnsi="宋体" w:eastAsia="宋体"/>
                <w:szCs w:val="24"/>
                <w:lang w:eastAsia="zh-CN"/>
              </w:rPr>
            </w:pPr>
            <w:r>
              <w:rPr>
                <w:rFonts w:hint="eastAsia" w:hAnsi="宋体"/>
                <w:snapToGrid w:val="0"/>
                <w:szCs w:val="21"/>
                <w:lang w:eastAsia="zh-CN"/>
              </w:rPr>
              <w:t>深圳市第三人民医院</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spacing w:line="360" w:lineRule="auto"/>
              <w:jc w:val="center"/>
              <w:rPr>
                <w:rFonts w:hAnsi="宋体"/>
              </w:rPr>
            </w:pPr>
            <w:r>
              <w:rPr>
                <w:rFonts w:hint="eastAsia" w:hAnsi="宋体"/>
              </w:rPr>
              <w:t>3</w:t>
            </w:r>
          </w:p>
        </w:tc>
        <w:tc>
          <w:tcPr>
            <w:tcW w:w="1038" w:type="dxa"/>
            <w:vAlign w:val="center"/>
          </w:tcPr>
          <w:p w14:paraId="422E9C5A">
            <w:pPr>
              <w:pStyle w:val="27"/>
              <w:spacing w:line="360" w:lineRule="auto"/>
              <w:jc w:val="center"/>
              <w:rPr>
                <w:rFonts w:hAnsi="宋体"/>
              </w:rPr>
            </w:pPr>
            <w:r>
              <w:rPr>
                <w:rFonts w:hAnsi="宋体"/>
              </w:rPr>
              <w:t>2.2</w:t>
            </w:r>
          </w:p>
        </w:tc>
        <w:tc>
          <w:tcPr>
            <w:tcW w:w="1843" w:type="dxa"/>
            <w:vAlign w:val="center"/>
          </w:tcPr>
          <w:p w14:paraId="4C9A2A2B">
            <w:pPr>
              <w:pStyle w:val="27"/>
              <w:spacing w:line="360" w:lineRule="exact"/>
              <w:jc w:val="center"/>
              <w:rPr>
                <w:rFonts w:hAnsi="宋体"/>
              </w:rPr>
            </w:pPr>
            <w:r>
              <w:rPr>
                <w:rFonts w:hint="eastAsia" w:hAnsi="宋体"/>
              </w:rPr>
              <w:t>采购代理机构</w:t>
            </w:r>
          </w:p>
        </w:tc>
        <w:tc>
          <w:tcPr>
            <w:tcW w:w="6520" w:type="dxa"/>
            <w:vAlign w:val="center"/>
          </w:tcPr>
          <w:p w14:paraId="3A4B40E0">
            <w:pPr>
              <w:pStyle w:val="27"/>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spacing w:line="360" w:lineRule="auto"/>
              <w:jc w:val="center"/>
              <w:rPr>
                <w:rFonts w:hAnsi="宋体"/>
              </w:rPr>
            </w:pPr>
            <w:r>
              <w:rPr>
                <w:rFonts w:hint="eastAsia" w:hAnsi="宋体"/>
              </w:rPr>
              <w:t>4</w:t>
            </w:r>
          </w:p>
        </w:tc>
        <w:tc>
          <w:tcPr>
            <w:tcW w:w="1038" w:type="dxa"/>
            <w:vAlign w:val="center"/>
          </w:tcPr>
          <w:p w14:paraId="0FE24216">
            <w:pPr>
              <w:pStyle w:val="27"/>
              <w:spacing w:line="360" w:lineRule="auto"/>
              <w:jc w:val="center"/>
              <w:rPr>
                <w:rFonts w:hAnsi="宋体"/>
              </w:rPr>
            </w:pPr>
            <w:r>
              <w:rPr>
                <w:rFonts w:hint="eastAsia" w:hAnsi="宋体"/>
              </w:rPr>
              <w:t>3.1</w:t>
            </w:r>
          </w:p>
        </w:tc>
        <w:tc>
          <w:tcPr>
            <w:tcW w:w="1843" w:type="dxa"/>
            <w:vAlign w:val="center"/>
          </w:tcPr>
          <w:p w14:paraId="26DEF2DF">
            <w:pPr>
              <w:pStyle w:val="27"/>
              <w:spacing w:line="360" w:lineRule="exact"/>
              <w:jc w:val="center"/>
              <w:rPr>
                <w:rFonts w:hAnsi="宋体"/>
              </w:rPr>
            </w:pPr>
            <w:r>
              <w:rPr>
                <w:rFonts w:hint="eastAsia" w:hAnsi="宋体"/>
              </w:rPr>
              <w:t>资金来源</w:t>
            </w:r>
          </w:p>
        </w:tc>
        <w:tc>
          <w:tcPr>
            <w:tcW w:w="6520" w:type="dxa"/>
            <w:vAlign w:val="center"/>
          </w:tcPr>
          <w:p w14:paraId="39F0A3BB">
            <w:pPr>
              <w:pStyle w:val="27"/>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spacing w:line="360" w:lineRule="auto"/>
              <w:jc w:val="center"/>
              <w:rPr>
                <w:rFonts w:hAnsi="宋体"/>
              </w:rPr>
            </w:pPr>
            <w:r>
              <w:rPr>
                <w:rFonts w:hint="eastAsia" w:hAnsi="宋体"/>
              </w:rPr>
              <w:t>5</w:t>
            </w:r>
          </w:p>
        </w:tc>
        <w:tc>
          <w:tcPr>
            <w:tcW w:w="1038" w:type="dxa"/>
            <w:vAlign w:val="center"/>
          </w:tcPr>
          <w:p w14:paraId="6291A907">
            <w:pPr>
              <w:pStyle w:val="27"/>
              <w:spacing w:line="360" w:lineRule="auto"/>
              <w:jc w:val="center"/>
              <w:rPr>
                <w:rFonts w:hAnsi="宋体"/>
              </w:rPr>
            </w:pPr>
            <w:r>
              <w:rPr>
                <w:rFonts w:hint="eastAsia" w:hAnsi="宋体"/>
              </w:rPr>
              <w:t>4.7</w:t>
            </w:r>
          </w:p>
        </w:tc>
        <w:tc>
          <w:tcPr>
            <w:tcW w:w="1843" w:type="dxa"/>
            <w:vAlign w:val="center"/>
          </w:tcPr>
          <w:p w14:paraId="779D6175">
            <w:pPr>
              <w:pStyle w:val="27"/>
              <w:spacing w:line="360" w:lineRule="auto"/>
              <w:jc w:val="center"/>
              <w:rPr>
                <w:rFonts w:hAnsi="宋体"/>
              </w:rPr>
            </w:pPr>
            <w:r>
              <w:rPr>
                <w:rFonts w:hint="eastAsia" w:hAnsi="宋体"/>
              </w:rPr>
              <w:t>投标人资格要求</w:t>
            </w:r>
          </w:p>
        </w:tc>
        <w:tc>
          <w:tcPr>
            <w:tcW w:w="6520" w:type="dxa"/>
            <w:vAlign w:val="center"/>
          </w:tcPr>
          <w:p w14:paraId="746E7684">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spacing w:line="360" w:lineRule="auto"/>
              <w:jc w:val="center"/>
              <w:rPr>
                <w:rFonts w:hAnsi="宋体"/>
              </w:rPr>
            </w:pPr>
            <w:r>
              <w:rPr>
                <w:rFonts w:hint="eastAsia" w:hAnsi="宋体"/>
              </w:rPr>
              <w:t>6</w:t>
            </w:r>
          </w:p>
        </w:tc>
        <w:tc>
          <w:tcPr>
            <w:tcW w:w="1038" w:type="dxa"/>
            <w:vAlign w:val="center"/>
          </w:tcPr>
          <w:p w14:paraId="1A3D77A0">
            <w:pPr>
              <w:pStyle w:val="27"/>
              <w:spacing w:line="360" w:lineRule="auto"/>
              <w:jc w:val="center"/>
              <w:rPr>
                <w:rFonts w:hAnsi="宋体"/>
              </w:rPr>
            </w:pPr>
            <w:r>
              <w:rPr>
                <w:rFonts w:hint="eastAsia" w:hAnsi="宋体"/>
              </w:rPr>
              <w:t>4.8</w:t>
            </w:r>
          </w:p>
        </w:tc>
        <w:tc>
          <w:tcPr>
            <w:tcW w:w="1843" w:type="dxa"/>
            <w:vAlign w:val="center"/>
          </w:tcPr>
          <w:p w14:paraId="47A975DB">
            <w:pPr>
              <w:pStyle w:val="27"/>
              <w:spacing w:line="360" w:lineRule="auto"/>
              <w:jc w:val="center"/>
              <w:rPr>
                <w:rFonts w:hAnsi="宋体"/>
              </w:rPr>
            </w:pPr>
            <w:r>
              <w:rPr>
                <w:rFonts w:hint="eastAsia" w:hAnsi="宋体"/>
              </w:rPr>
              <w:t>联合体投标</w:t>
            </w:r>
          </w:p>
        </w:tc>
        <w:tc>
          <w:tcPr>
            <w:tcW w:w="6520" w:type="dxa"/>
          </w:tcPr>
          <w:p w14:paraId="0736499A">
            <w:pPr>
              <w:pStyle w:val="27"/>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spacing w:line="360" w:lineRule="auto"/>
              <w:jc w:val="center"/>
              <w:rPr>
                <w:rFonts w:hAnsi="宋体"/>
              </w:rPr>
            </w:pPr>
            <w:r>
              <w:rPr>
                <w:rFonts w:hint="eastAsia" w:hAnsi="宋体"/>
              </w:rPr>
              <w:t>7</w:t>
            </w:r>
          </w:p>
        </w:tc>
        <w:tc>
          <w:tcPr>
            <w:tcW w:w="1038" w:type="dxa"/>
            <w:vAlign w:val="center"/>
          </w:tcPr>
          <w:p w14:paraId="497A0126">
            <w:pPr>
              <w:pStyle w:val="27"/>
              <w:spacing w:line="360" w:lineRule="auto"/>
              <w:jc w:val="center"/>
              <w:rPr>
                <w:rFonts w:hAnsi="宋体"/>
              </w:rPr>
            </w:pPr>
            <w:r>
              <w:rPr>
                <w:rFonts w:hint="eastAsia" w:hAnsi="宋体"/>
              </w:rPr>
              <w:t>6.1</w:t>
            </w:r>
          </w:p>
        </w:tc>
        <w:tc>
          <w:tcPr>
            <w:tcW w:w="1843" w:type="dxa"/>
            <w:vAlign w:val="center"/>
          </w:tcPr>
          <w:p w14:paraId="2863D47B">
            <w:pPr>
              <w:pStyle w:val="27"/>
              <w:spacing w:line="360" w:lineRule="auto"/>
              <w:jc w:val="center"/>
              <w:rPr>
                <w:rFonts w:hAnsi="宋体"/>
              </w:rPr>
            </w:pPr>
            <w:r>
              <w:rPr>
                <w:rFonts w:hint="eastAsia" w:hAnsi="宋体"/>
              </w:rPr>
              <w:t>踏勘现场</w:t>
            </w:r>
          </w:p>
        </w:tc>
        <w:tc>
          <w:tcPr>
            <w:tcW w:w="6520" w:type="dxa"/>
          </w:tcPr>
          <w:p w14:paraId="5647A1CB">
            <w:pPr>
              <w:pStyle w:val="27"/>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spacing w:line="360" w:lineRule="auto"/>
              <w:jc w:val="center"/>
              <w:rPr>
                <w:rFonts w:hAnsi="宋体"/>
              </w:rPr>
            </w:pPr>
            <w:r>
              <w:rPr>
                <w:rFonts w:hint="eastAsia" w:hAnsi="宋体"/>
              </w:rPr>
              <w:t>8</w:t>
            </w:r>
          </w:p>
        </w:tc>
        <w:tc>
          <w:tcPr>
            <w:tcW w:w="1038" w:type="dxa"/>
            <w:vAlign w:val="center"/>
          </w:tcPr>
          <w:p w14:paraId="4F69E3C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spacing w:line="360" w:lineRule="auto"/>
              <w:jc w:val="center"/>
              <w:rPr>
                <w:rFonts w:hAnsi="宋体"/>
              </w:rPr>
            </w:pPr>
            <w:r>
              <w:rPr>
                <w:rFonts w:hint="eastAsia" w:hAnsi="宋体"/>
              </w:rPr>
              <w:t>投标有效期</w:t>
            </w:r>
          </w:p>
        </w:tc>
        <w:tc>
          <w:tcPr>
            <w:tcW w:w="6520" w:type="dxa"/>
          </w:tcPr>
          <w:p w14:paraId="46B2DF29">
            <w:pPr>
              <w:pStyle w:val="27"/>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spacing w:line="360" w:lineRule="auto"/>
              <w:jc w:val="center"/>
              <w:rPr>
                <w:rFonts w:hAnsi="宋体"/>
              </w:rPr>
            </w:pPr>
            <w:r>
              <w:rPr>
                <w:rFonts w:hint="eastAsia" w:hAnsi="宋体"/>
              </w:rPr>
              <w:t>9</w:t>
            </w:r>
          </w:p>
        </w:tc>
        <w:tc>
          <w:tcPr>
            <w:tcW w:w="1038" w:type="dxa"/>
            <w:vAlign w:val="center"/>
          </w:tcPr>
          <w:p w14:paraId="584E15B6">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spacing w:line="360" w:lineRule="auto"/>
              <w:jc w:val="center"/>
              <w:rPr>
                <w:rFonts w:hAnsi="宋体"/>
              </w:rPr>
            </w:pPr>
            <w:r>
              <w:rPr>
                <w:rFonts w:hint="eastAsia" w:hAnsi="宋体"/>
              </w:rPr>
              <w:t>10</w:t>
            </w:r>
          </w:p>
        </w:tc>
        <w:tc>
          <w:tcPr>
            <w:tcW w:w="1038" w:type="dxa"/>
            <w:vAlign w:val="center"/>
          </w:tcPr>
          <w:p w14:paraId="10018AC5">
            <w:pPr>
              <w:pStyle w:val="27"/>
              <w:spacing w:line="360" w:lineRule="auto"/>
              <w:jc w:val="center"/>
              <w:rPr>
                <w:rFonts w:hAnsi="宋体"/>
              </w:rPr>
            </w:pPr>
            <w:r>
              <w:rPr>
                <w:rFonts w:hint="eastAsia" w:hAnsi="宋体"/>
              </w:rPr>
              <w:t>16.1</w:t>
            </w:r>
          </w:p>
        </w:tc>
        <w:tc>
          <w:tcPr>
            <w:tcW w:w="1843" w:type="dxa"/>
            <w:vAlign w:val="center"/>
          </w:tcPr>
          <w:p w14:paraId="0AB9D9CB">
            <w:pPr>
              <w:pStyle w:val="27"/>
              <w:spacing w:line="360" w:lineRule="auto"/>
              <w:jc w:val="center"/>
              <w:rPr>
                <w:rFonts w:hAnsi="宋体"/>
              </w:rPr>
            </w:pPr>
            <w:r>
              <w:rPr>
                <w:rFonts w:hint="eastAsia" w:hAnsi="宋体"/>
              </w:rPr>
              <w:t>投标预备会</w:t>
            </w:r>
          </w:p>
          <w:p w14:paraId="53FE8470">
            <w:pPr>
              <w:pStyle w:val="27"/>
              <w:spacing w:line="360" w:lineRule="auto"/>
              <w:jc w:val="center"/>
              <w:rPr>
                <w:rFonts w:hAnsi="宋体"/>
              </w:rPr>
            </w:pPr>
            <w:r>
              <w:rPr>
                <w:rFonts w:hint="eastAsia" w:hAnsi="宋体"/>
              </w:rPr>
              <w:t>（答疑会）</w:t>
            </w:r>
          </w:p>
        </w:tc>
        <w:tc>
          <w:tcPr>
            <w:tcW w:w="6520" w:type="dxa"/>
            <w:vAlign w:val="center"/>
          </w:tcPr>
          <w:p w14:paraId="571F2922">
            <w:pPr>
              <w:pStyle w:val="27"/>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spacing w:line="360" w:lineRule="auto"/>
              <w:jc w:val="center"/>
              <w:rPr>
                <w:rFonts w:hAnsi="宋体"/>
              </w:rPr>
            </w:pPr>
            <w:r>
              <w:rPr>
                <w:rFonts w:hint="eastAsia" w:hAnsi="宋体"/>
              </w:rPr>
              <w:t>11</w:t>
            </w:r>
          </w:p>
        </w:tc>
        <w:tc>
          <w:tcPr>
            <w:tcW w:w="1038" w:type="dxa"/>
            <w:vAlign w:val="center"/>
          </w:tcPr>
          <w:p w14:paraId="44D6EC10">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spacing w:line="360" w:lineRule="auto"/>
              <w:jc w:val="center"/>
              <w:rPr>
                <w:rFonts w:hAnsi="宋体"/>
              </w:rPr>
            </w:pPr>
            <w:r>
              <w:rPr>
                <w:rFonts w:hint="eastAsia" w:hAnsi="宋体"/>
              </w:rPr>
              <w:t>投标文件数量</w:t>
            </w:r>
          </w:p>
        </w:tc>
        <w:tc>
          <w:tcPr>
            <w:tcW w:w="6520" w:type="dxa"/>
          </w:tcPr>
          <w:p w14:paraId="445A2CF5">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none"/>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spacing w:line="360" w:lineRule="auto"/>
              <w:jc w:val="center"/>
              <w:rPr>
                <w:rFonts w:hAnsi="宋体"/>
              </w:rPr>
            </w:pPr>
            <w:r>
              <w:rPr>
                <w:rFonts w:hint="eastAsia" w:hAnsi="宋体"/>
              </w:rPr>
              <w:t>12</w:t>
            </w:r>
          </w:p>
        </w:tc>
        <w:tc>
          <w:tcPr>
            <w:tcW w:w="1038" w:type="dxa"/>
            <w:vAlign w:val="center"/>
          </w:tcPr>
          <w:p w14:paraId="27CEC36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spacing w:line="360" w:lineRule="auto"/>
              <w:jc w:val="center"/>
              <w:rPr>
                <w:rFonts w:hAnsi="宋体"/>
              </w:rPr>
            </w:pPr>
            <w:r>
              <w:rPr>
                <w:rFonts w:hint="eastAsia" w:hAnsi="宋体"/>
              </w:rPr>
              <w:t>开标</w:t>
            </w:r>
          </w:p>
        </w:tc>
        <w:tc>
          <w:tcPr>
            <w:tcW w:w="6520" w:type="dxa"/>
          </w:tcPr>
          <w:p w14:paraId="6819E80B">
            <w:pPr>
              <w:pStyle w:val="27"/>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spacing w:line="360" w:lineRule="auto"/>
              <w:jc w:val="center"/>
              <w:rPr>
                <w:rFonts w:hAnsi="宋体"/>
              </w:rPr>
            </w:pPr>
            <w:r>
              <w:rPr>
                <w:rFonts w:hint="eastAsia" w:hAnsi="宋体"/>
              </w:rPr>
              <w:t>13</w:t>
            </w:r>
          </w:p>
        </w:tc>
        <w:tc>
          <w:tcPr>
            <w:tcW w:w="1038" w:type="dxa"/>
            <w:vAlign w:val="center"/>
          </w:tcPr>
          <w:p w14:paraId="455C0D57">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spacing w:line="360" w:lineRule="auto"/>
              <w:jc w:val="center"/>
              <w:rPr>
                <w:rFonts w:hAnsi="宋体"/>
              </w:rPr>
            </w:pPr>
            <w:r>
              <w:rPr>
                <w:rFonts w:hint="eastAsia" w:hAnsi="宋体"/>
              </w:rPr>
              <w:t>投标截止时间</w:t>
            </w:r>
          </w:p>
        </w:tc>
        <w:tc>
          <w:tcPr>
            <w:tcW w:w="6520" w:type="dxa"/>
          </w:tcPr>
          <w:p w14:paraId="5FCF3CA3">
            <w:pPr>
              <w:pStyle w:val="27"/>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spacing w:line="360" w:lineRule="auto"/>
              <w:jc w:val="center"/>
              <w:rPr>
                <w:rFonts w:hAnsi="宋体"/>
              </w:rPr>
            </w:pPr>
            <w:r>
              <w:rPr>
                <w:rFonts w:hint="eastAsia" w:hAnsi="宋体"/>
              </w:rPr>
              <w:t>14</w:t>
            </w:r>
          </w:p>
        </w:tc>
        <w:tc>
          <w:tcPr>
            <w:tcW w:w="1038" w:type="dxa"/>
            <w:vAlign w:val="center"/>
          </w:tcPr>
          <w:p w14:paraId="211F0790">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spacing w:line="360" w:lineRule="auto"/>
              <w:jc w:val="center"/>
              <w:rPr>
                <w:rFonts w:hAnsi="宋体"/>
              </w:rPr>
            </w:pPr>
            <w:r>
              <w:rPr>
                <w:rFonts w:hint="eastAsia" w:hAnsi="宋体"/>
              </w:rPr>
              <w:t>评标办法</w:t>
            </w:r>
          </w:p>
        </w:tc>
        <w:tc>
          <w:tcPr>
            <w:tcW w:w="6520" w:type="dxa"/>
          </w:tcPr>
          <w:p w14:paraId="61612C12">
            <w:pPr>
              <w:pStyle w:val="27"/>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spacing w:line="360" w:lineRule="auto"/>
              <w:jc w:val="center"/>
              <w:rPr>
                <w:rFonts w:hAnsi="宋体"/>
              </w:rPr>
            </w:pPr>
            <w:r>
              <w:rPr>
                <w:rFonts w:hint="eastAsia" w:hAnsi="宋体"/>
              </w:rPr>
              <w:t>15</w:t>
            </w:r>
          </w:p>
        </w:tc>
        <w:tc>
          <w:tcPr>
            <w:tcW w:w="1038" w:type="dxa"/>
            <w:vAlign w:val="center"/>
          </w:tcPr>
          <w:p w14:paraId="30D9A54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spacing w:line="360" w:lineRule="auto"/>
              <w:jc w:val="center"/>
              <w:rPr>
                <w:snapToGrid w:val="0"/>
                <w:kern w:val="0"/>
              </w:rPr>
            </w:pPr>
            <w:r>
              <w:rPr>
                <w:rFonts w:hint="eastAsia"/>
                <w:snapToGrid w:val="0"/>
                <w:kern w:val="0"/>
              </w:rPr>
              <w:t>履约保证金</w:t>
            </w:r>
          </w:p>
        </w:tc>
        <w:tc>
          <w:tcPr>
            <w:tcW w:w="6520" w:type="dxa"/>
          </w:tcPr>
          <w:p w14:paraId="6303119F">
            <w:pPr>
              <w:pStyle w:val="27"/>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spacing w:line="360" w:lineRule="auto"/>
              <w:jc w:val="center"/>
              <w:rPr>
                <w:rFonts w:hAnsi="宋体"/>
              </w:rPr>
            </w:pPr>
            <w:r>
              <w:rPr>
                <w:rFonts w:hint="eastAsia" w:hAnsi="宋体"/>
              </w:rPr>
              <w:t>16</w:t>
            </w:r>
          </w:p>
        </w:tc>
        <w:tc>
          <w:tcPr>
            <w:tcW w:w="1038" w:type="dxa"/>
            <w:vAlign w:val="center"/>
          </w:tcPr>
          <w:p w14:paraId="1AB423F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spacing w:line="360" w:lineRule="auto"/>
              <w:jc w:val="center"/>
              <w:rPr>
                <w:rFonts w:hAnsi="宋体"/>
              </w:rPr>
            </w:pPr>
            <w:r>
              <w:rPr>
                <w:rFonts w:hint="eastAsia" w:hAnsi="宋体"/>
              </w:rPr>
              <w:t>中标服务费</w:t>
            </w:r>
          </w:p>
        </w:tc>
        <w:tc>
          <w:tcPr>
            <w:tcW w:w="6520" w:type="dxa"/>
          </w:tcPr>
          <w:p w14:paraId="0A52B2C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B5B44A0">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20</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687E342D">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6646C53B">
      <w:pPr>
        <w:rPr>
          <w:rFonts w:hint="eastAsia"/>
        </w:rPr>
      </w:pPr>
      <w:bookmarkStart w:id="23" w:name="_Toc135293169"/>
      <w:r>
        <w:rPr>
          <w:rFonts w:hint="eastAsia"/>
        </w:rPr>
        <w:br w:type="page"/>
      </w:r>
    </w:p>
    <w:p w14:paraId="03849B21">
      <w:pPr>
        <w:widowControl/>
        <w:jc w:val="left"/>
      </w:pPr>
    </w:p>
    <w:p w14:paraId="7406C36C">
      <w:pPr>
        <w:pStyle w:val="2"/>
      </w:pPr>
      <w:r>
        <w:rPr>
          <w:rFonts w:hint="eastAsia"/>
        </w:rPr>
        <w:t>第六章  投标人须知</w:t>
      </w:r>
      <w:bookmarkEnd w:id="23"/>
    </w:p>
    <w:p w14:paraId="2E5D3F6A">
      <w:pPr>
        <w:pStyle w:val="4"/>
        <w:spacing w:before="0" w:after="0"/>
      </w:pPr>
      <w:bookmarkStart w:id="24" w:name="_Toc135293170"/>
      <w:r>
        <w:rPr>
          <w:rFonts w:hint="eastAsia"/>
        </w:rPr>
        <w:t>一、说</w:t>
      </w:r>
      <w:r>
        <w:t xml:space="preserve">  </w:t>
      </w:r>
      <w:r>
        <w:rPr>
          <w:rFonts w:hint="eastAsia"/>
        </w:rPr>
        <w:t>明</w:t>
      </w:r>
      <w:bookmarkEnd w:id="24"/>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5" w:name="q5"/>
      <w:bookmarkEnd w:id="25"/>
    </w:p>
    <w:p w14:paraId="1C5B43CC">
      <w:pPr>
        <w:pStyle w:val="4"/>
        <w:spacing w:before="0" w:after="0"/>
      </w:pPr>
      <w:bookmarkStart w:id="26" w:name="_Toc135293171"/>
      <w:r>
        <w:rPr>
          <w:rFonts w:hint="eastAsia"/>
        </w:rPr>
        <w:t>二、</w:t>
      </w:r>
      <w:r>
        <w:rPr>
          <w:rFonts w:hint="eastAsia"/>
          <w:lang w:eastAsia="zh-CN"/>
        </w:rPr>
        <w:t>征集文件</w:t>
      </w:r>
      <w:r>
        <w:rPr>
          <w:rFonts w:hint="eastAsia"/>
        </w:rPr>
        <w:t>说明</w:t>
      </w:r>
      <w:bookmarkEnd w:id="26"/>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是用以阐明所需设备及服务的情况，以及招标、投标程序和相应的合同条款。</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，并以书面形式通知所有购买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的修改将构成</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7" w:name="q6"/>
      <w:bookmarkEnd w:id="27"/>
      <w:bookmarkStart w:id="28" w:name="_Toc135293172"/>
      <w:r>
        <w:rPr>
          <w:rFonts w:hint="eastAsia"/>
        </w:rPr>
        <w:t>三、投标文件的编写</w:t>
      </w:r>
      <w:bookmarkEnd w:id="28"/>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按照本项目投标文件格式要求提供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16.2  投标预备会的目的是澄清、解答投标人在查阅</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 xml:space="preserve">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29" w:name="q7"/>
      <w:bookmarkEnd w:id="29"/>
      <w:bookmarkStart w:id="30" w:name="_Toc135293173"/>
      <w:r>
        <w:rPr>
          <w:rFonts w:hint="eastAsia"/>
        </w:rPr>
        <w:t>四、投标文件的递交</w:t>
      </w:r>
      <w:bookmarkEnd w:id="30"/>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1" w:name="_Hlt35050056"/>
      <w:bookmarkEnd w:id="31"/>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2" w:name="q8"/>
      <w:bookmarkEnd w:id="32"/>
      <w:bookmarkStart w:id="33" w:name="_Toc135293174"/>
      <w:r>
        <w:rPr>
          <w:rFonts w:hint="eastAsia"/>
        </w:rPr>
        <w:t>五、开标和评标</w:t>
      </w:r>
      <w:bookmarkEnd w:id="33"/>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的要求，作出了实质性的响应而没有重大偏离。实质性响应的投标是指符合</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的所有条款、条件和规定，且没有重大偏离或保留。重大偏离或保留系指影响到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6DDCB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w:t>
      </w:r>
      <w:r>
        <w:rPr>
          <w:rFonts w:hint="eastAsia" w:ascii="宋体" w:hAnsi="宋体" w:cs="仿宋_GB2312"/>
          <w:kern w:val="0"/>
          <w:szCs w:val="21"/>
          <w:lang w:eastAsia="zh-CN"/>
        </w:rPr>
        <w:t>公开征集</w:t>
      </w:r>
      <w:r>
        <w:rPr>
          <w:rFonts w:hint="eastAsia" w:ascii="宋体" w:hAnsi="宋体" w:cs="仿宋_GB2312"/>
          <w:kern w:val="0"/>
          <w:szCs w:val="21"/>
        </w:rPr>
        <w:t>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4" w:name="q9"/>
      <w:bookmarkEnd w:id="34"/>
    </w:p>
    <w:p w14:paraId="44A988C9">
      <w:pPr>
        <w:pStyle w:val="4"/>
        <w:spacing w:before="0" w:after="0"/>
      </w:pPr>
      <w:bookmarkStart w:id="35" w:name="_Toc135293175"/>
      <w:r>
        <w:rPr>
          <w:rFonts w:hint="eastAsia"/>
        </w:rPr>
        <w:t>六、授予合同</w:t>
      </w:r>
      <w:bookmarkEnd w:id="35"/>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6" w:name="_Toc135293176"/>
      <w:r>
        <w:rPr>
          <w:rFonts w:hint="eastAsia"/>
        </w:rPr>
        <w:t>七、质疑处理</w:t>
      </w:r>
      <w:bookmarkEnd w:id="36"/>
    </w:p>
    <w:p w14:paraId="754BDC90">
      <w:pPr>
        <w:spacing w:line="360" w:lineRule="auto"/>
        <w:rPr>
          <w:rFonts w:asciiTheme="majorEastAsia" w:hAnsiTheme="majorEastAsia" w:eastAsiaTheme="majorEastAsia"/>
          <w:b/>
          <w:bCs/>
          <w:szCs w:val="21"/>
        </w:rPr>
      </w:pPr>
      <w:bookmarkStart w:id="37"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8" w:name="_Hlk75374941"/>
      <w:r>
        <w:rPr>
          <w:rFonts w:hint="eastAsia" w:asciiTheme="majorEastAsia" w:hAnsiTheme="majorEastAsia" w:eastAsiaTheme="majorEastAsia"/>
          <w:szCs w:val="21"/>
        </w:rPr>
        <w:t>以联合体形式参与的，质疑应当由组成联合体的所有成员共同提出</w:t>
      </w:r>
      <w:bookmarkEnd w:id="38"/>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的质疑，为</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7"/>
    </w:p>
    <w:p w14:paraId="1A0A6741"/>
    <w:p w14:paraId="0EF3EA2D"/>
    <w:p w14:paraId="733C5883"/>
    <w:p w14:paraId="119D0EFB"/>
    <w:p w14:paraId="34F26E02"/>
    <w:p w14:paraId="4BEC3DCF"/>
    <w:p w14:paraId="7249BBC9"/>
    <w:p w14:paraId="07E8BB72"/>
    <w:p w14:paraId="3840A4C3"/>
    <w:p w14:paraId="7C75111C"/>
    <w:p w14:paraId="08A50EB8"/>
    <w:p w14:paraId="059487CB"/>
    <w:p w14:paraId="0FD9E331">
      <w:pPr>
        <w:rPr>
          <w:rFonts w:hint="eastAsia"/>
        </w:rPr>
      </w:pPr>
      <w:bookmarkStart w:id="39" w:name="_Toc135293177"/>
      <w:r>
        <w:rPr>
          <w:rFonts w:hint="eastAsia"/>
        </w:rPr>
        <w:br w:type="page"/>
      </w:r>
    </w:p>
    <w:p w14:paraId="0CAABE13">
      <w:pPr>
        <w:widowControl/>
        <w:jc w:val="left"/>
      </w:pPr>
    </w:p>
    <w:p w14:paraId="2B5E3F2E">
      <w:pPr>
        <w:pStyle w:val="2"/>
      </w:pPr>
      <w:r>
        <w:rPr>
          <w:rFonts w:hint="eastAsia"/>
        </w:rPr>
        <w:t>第七章  投标文件格式</w:t>
      </w:r>
      <w:bookmarkEnd w:id="39"/>
    </w:p>
    <w:p w14:paraId="6A7BFB52">
      <w:pPr>
        <w:jc w:val="center"/>
        <w:rPr>
          <w:b/>
          <w:sz w:val="52"/>
          <w:szCs w:val="52"/>
        </w:rPr>
      </w:pPr>
    </w:p>
    <w:p w14:paraId="73393E35">
      <w:pPr>
        <w:pStyle w:val="4"/>
        <w:spacing w:line="400" w:lineRule="exact"/>
        <w:rPr>
          <w:rFonts w:ascii="仿宋" w:hAnsi="仿宋" w:eastAsia="仿宋"/>
        </w:rPr>
      </w:pPr>
      <w:bookmarkStart w:id="40" w:name="_Toc44691163"/>
      <w:bookmarkStart w:id="41" w:name="_Toc14934"/>
      <w:bookmarkStart w:id="42" w:name="_Toc11772"/>
      <w:bookmarkStart w:id="43" w:name="_Toc31468"/>
      <w:bookmarkStart w:id="44" w:name="_Toc44691395"/>
      <w:bookmarkStart w:id="45" w:name="_Toc44690704"/>
      <w:bookmarkStart w:id="46" w:name="_Toc25194"/>
      <w:bookmarkStart w:id="47" w:name="_Toc135293178"/>
      <w:bookmarkStart w:id="48" w:name="_Toc44690431"/>
      <w:r>
        <w:rPr>
          <w:rFonts w:hint="eastAsia" w:ascii="仿宋" w:hAnsi="仿宋" w:eastAsia="仿宋"/>
        </w:rPr>
        <w:t>投标文件编制说明</w:t>
      </w:r>
      <w:bookmarkEnd w:id="40"/>
      <w:bookmarkEnd w:id="41"/>
      <w:bookmarkEnd w:id="42"/>
      <w:bookmarkEnd w:id="43"/>
      <w:bookmarkEnd w:id="44"/>
      <w:bookmarkEnd w:id="45"/>
      <w:bookmarkEnd w:id="46"/>
      <w:bookmarkEnd w:id="47"/>
      <w:bookmarkEnd w:id="48"/>
    </w:p>
    <w:tbl>
      <w:tblPr>
        <w:tblStyle w:val="52"/>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w:t>
            </w:r>
            <w:r>
              <w:rPr>
                <w:rFonts w:hint="eastAsia" w:asciiTheme="minorEastAsia" w:hAnsiTheme="minorEastAsia" w:eastAsiaTheme="minorEastAsia"/>
                <w:lang w:eastAsia="zh-CN"/>
              </w:rPr>
              <w:t>征集文件</w:t>
            </w:r>
            <w:r>
              <w:rPr>
                <w:rFonts w:hint="eastAsia" w:asciiTheme="minorEastAsia" w:hAnsiTheme="minorEastAsia" w:eastAsiaTheme="minorEastAsia"/>
              </w:rPr>
              <w:t>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BFE8388">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49" w:name="_投标文件格式（第一册）"/>
      <w:bookmarkEnd w:id="49"/>
      <w:bookmarkStart w:id="50"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1"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1"/>
    </w:p>
    <w:bookmarkEnd w:id="50"/>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评标指引表、供应商自查表、供应商基本情况表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6"/>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2" w:name="_格式1__投标人资格证明文件"/>
      <w:bookmarkEnd w:id="52"/>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3" w:name="_Toc135293180"/>
      <w:bookmarkStart w:id="54" w:name="_Toc73613640"/>
      <w:r>
        <w:rPr>
          <w:rFonts w:hint="eastAsia" w:ascii="仿宋" w:hAnsi="仿宋" w:eastAsia="仿宋"/>
        </w:rPr>
        <w:t>政府采购违法行为风险知悉确认书</w:t>
      </w:r>
      <w:bookmarkEnd w:id="53"/>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2"/>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600C24FD">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49CB099E">
      <w:pPr>
        <w:pStyle w:val="4"/>
      </w:pPr>
    </w:p>
    <w:p w14:paraId="3500744B">
      <w:pPr>
        <w:pStyle w:val="4"/>
        <w:spacing w:line="400" w:lineRule="exact"/>
        <w:rPr>
          <w:rFonts w:ascii="仿宋" w:hAnsi="仿宋" w:eastAsia="仿宋"/>
        </w:rPr>
      </w:pPr>
      <w:bookmarkStart w:id="55" w:name="_Toc135293181"/>
      <w:r>
        <w:rPr>
          <w:rFonts w:hint="eastAsia" w:ascii="仿宋" w:hAnsi="仿宋" w:eastAsia="仿宋"/>
        </w:rPr>
        <w:t>评标指引表</w:t>
      </w:r>
      <w:bookmarkEnd w:id="54"/>
      <w:bookmarkEnd w:id="55"/>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7"/>
        <w:spacing w:line="360" w:lineRule="auto"/>
        <w:ind w:firstLine="424" w:firstLineChars="201"/>
        <w:rPr>
          <w:b/>
        </w:rPr>
      </w:pPr>
      <w:r>
        <w:rPr>
          <w:rFonts w:hint="eastAsia" w:hAnsi="宋体"/>
          <w:b/>
          <w:szCs w:val="21"/>
        </w:rPr>
        <w:t>注：请投标人按照</w:t>
      </w:r>
      <w:r>
        <w:rPr>
          <w:rFonts w:hint="eastAsia" w:hAnsi="宋体"/>
          <w:b/>
          <w:szCs w:val="21"/>
          <w:lang w:eastAsia="zh-CN"/>
        </w:rPr>
        <w:t>征集文件</w:t>
      </w:r>
      <w:r>
        <w:rPr>
          <w:rFonts w:hint="eastAsia" w:hAnsi="宋体"/>
          <w:b/>
          <w:szCs w:val="21"/>
        </w:rPr>
        <w:t>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283C02B">
      <w:pPr>
        <w:pStyle w:val="4"/>
        <w:spacing w:line="400" w:lineRule="exact"/>
        <w:rPr>
          <w:rFonts w:hint="eastAsia" w:ascii="仿宋" w:hAnsi="仿宋" w:eastAsia="仿宋"/>
        </w:rPr>
      </w:pPr>
    </w:p>
    <w:p w14:paraId="4AE25496">
      <w:pPr>
        <w:rPr>
          <w:rFonts w:hint="eastAsia" w:ascii="仿宋" w:hAnsi="仿宋" w:eastAsia="仿宋"/>
          <w:lang w:eastAsia="zh-CN"/>
        </w:rPr>
      </w:pPr>
      <w:r>
        <w:rPr>
          <w:rFonts w:hint="eastAsia" w:ascii="仿宋" w:hAnsi="仿宋" w:eastAsia="仿宋"/>
          <w:lang w:eastAsia="zh-CN"/>
        </w:rPr>
        <w:br w:type="page"/>
      </w:r>
    </w:p>
    <w:p w14:paraId="201F5749">
      <w:pPr>
        <w:pStyle w:val="4"/>
        <w:spacing w:line="400" w:lineRule="exact"/>
        <w:rPr>
          <w:rFonts w:hint="eastAsia" w:ascii="仿宋" w:hAnsi="仿宋" w:eastAsia="仿宋"/>
          <w:lang w:eastAsia="zh-CN"/>
        </w:rPr>
      </w:pPr>
    </w:p>
    <w:p w14:paraId="29ACA760">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08F476BC">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1445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7C12B9BA">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01B1DDE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4B1C1E00">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F6BECD3">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19AC4387">
            <w:pPr>
              <w:spacing w:line="360" w:lineRule="exact"/>
              <w:jc w:val="center"/>
              <w:rPr>
                <w:rFonts w:ascii="宋体" w:hAnsi="宋体"/>
                <w:szCs w:val="21"/>
              </w:rPr>
            </w:pPr>
            <w:r>
              <w:rPr>
                <w:rFonts w:hint="eastAsia" w:ascii="宋体" w:hAnsi="宋体"/>
                <w:szCs w:val="21"/>
              </w:rPr>
              <w:t>备注</w:t>
            </w:r>
          </w:p>
        </w:tc>
      </w:tr>
      <w:tr w14:paraId="25DE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4F2BC4D0">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092BB973">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B907B87">
            <w:pPr>
              <w:spacing w:line="360" w:lineRule="exact"/>
              <w:jc w:val="center"/>
              <w:rPr>
                <w:rFonts w:ascii="宋体" w:hAnsi="宋体"/>
                <w:b/>
                <w:szCs w:val="21"/>
              </w:rPr>
            </w:pPr>
          </w:p>
        </w:tc>
        <w:tc>
          <w:tcPr>
            <w:tcW w:w="924" w:type="dxa"/>
            <w:noWrap w:val="0"/>
            <w:vAlign w:val="center"/>
          </w:tcPr>
          <w:p w14:paraId="494C6DFD">
            <w:pPr>
              <w:spacing w:line="360" w:lineRule="exact"/>
              <w:jc w:val="center"/>
              <w:rPr>
                <w:rFonts w:ascii="宋体" w:hAnsi="宋体"/>
                <w:b/>
                <w:szCs w:val="21"/>
              </w:rPr>
            </w:pPr>
          </w:p>
        </w:tc>
      </w:tr>
      <w:tr w14:paraId="493B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2E0FC371">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74FD51EA">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76D8BEDF">
            <w:pPr>
              <w:spacing w:line="360" w:lineRule="exact"/>
              <w:jc w:val="center"/>
              <w:rPr>
                <w:rFonts w:ascii="宋体" w:hAnsi="宋体"/>
                <w:b/>
                <w:szCs w:val="21"/>
              </w:rPr>
            </w:pPr>
          </w:p>
        </w:tc>
        <w:tc>
          <w:tcPr>
            <w:tcW w:w="924" w:type="dxa"/>
            <w:noWrap w:val="0"/>
            <w:vAlign w:val="center"/>
          </w:tcPr>
          <w:p w14:paraId="0EA0143E">
            <w:pPr>
              <w:spacing w:line="360" w:lineRule="exact"/>
              <w:jc w:val="center"/>
              <w:rPr>
                <w:rFonts w:ascii="宋体" w:hAnsi="宋体"/>
                <w:b/>
                <w:szCs w:val="21"/>
              </w:rPr>
            </w:pPr>
          </w:p>
        </w:tc>
      </w:tr>
      <w:tr w14:paraId="5D0B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1DEA113A">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5661099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6ACBB5FB">
            <w:pPr>
              <w:spacing w:line="360" w:lineRule="exact"/>
              <w:jc w:val="center"/>
              <w:rPr>
                <w:rFonts w:ascii="宋体" w:hAnsi="宋体"/>
                <w:b/>
                <w:szCs w:val="21"/>
              </w:rPr>
            </w:pPr>
          </w:p>
        </w:tc>
        <w:tc>
          <w:tcPr>
            <w:tcW w:w="924" w:type="dxa"/>
            <w:noWrap w:val="0"/>
            <w:vAlign w:val="center"/>
          </w:tcPr>
          <w:p w14:paraId="3524DF88">
            <w:pPr>
              <w:spacing w:line="360" w:lineRule="exact"/>
              <w:jc w:val="center"/>
              <w:rPr>
                <w:rFonts w:ascii="宋体" w:hAnsi="宋体"/>
                <w:b/>
                <w:szCs w:val="21"/>
              </w:rPr>
            </w:pPr>
          </w:p>
        </w:tc>
      </w:tr>
      <w:tr w14:paraId="1B05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158D01D8">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1592EB1D">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2102E73D">
            <w:pPr>
              <w:spacing w:line="360" w:lineRule="exact"/>
              <w:jc w:val="center"/>
              <w:rPr>
                <w:rFonts w:ascii="宋体" w:hAnsi="宋体"/>
                <w:b/>
                <w:szCs w:val="21"/>
              </w:rPr>
            </w:pPr>
          </w:p>
        </w:tc>
        <w:tc>
          <w:tcPr>
            <w:tcW w:w="924" w:type="dxa"/>
            <w:noWrap w:val="0"/>
            <w:vAlign w:val="center"/>
          </w:tcPr>
          <w:p w14:paraId="2C43E207">
            <w:pPr>
              <w:spacing w:line="360" w:lineRule="exact"/>
              <w:jc w:val="center"/>
              <w:rPr>
                <w:rFonts w:ascii="宋体" w:hAnsi="宋体"/>
                <w:b/>
                <w:szCs w:val="21"/>
              </w:rPr>
            </w:pPr>
          </w:p>
        </w:tc>
      </w:tr>
      <w:tr w14:paraId="6387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C08E4C5">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633D68A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736A7F3D">
            <w:pPr>
              <w:spacing w:line="360" w:lineRule="exact"/>
              <w:jc w:val="center"/>
              <w:rPr>
                <w:rFonts w:ascii="宋体" w:hAnsi="宋体"/>
                <w:b/>
                <w:szCs w:val="21"/>
              </w:rPr>
            </w:pPr>
          </w:p>
        </w:tc>
        <w:tc>
          <w:tcPr>
            <w:tcW w:w="924" w:type="dxa"/>
            <w:noWrap w:val="0"/>
            <w:vAlign w:val="center"/>
          </w:tcPr>
          <w:p w14:paraId="0472A65C">
            <w:pPr>
              <w:spacing w:line="360" w:lineRule="exact"/>
              <w:jc w:val="center"/>
              <w:rPr>
                <w:rFonts w:ascii="宋体" w:hAnsi="宋体"/>
                <w:b/>
                <w:szCs w:val="21"/>
              </w:rPr>
            </w:pPr>
          </w:p>
        </w:tc>
      </w:tr>
      <w:tr w14:paraId="5F67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38FC6A93">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6480DFAA">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1A66AB87">
            <w:pPr>
              <w:spacing w:line="360" w:lineRule="exact"/>
              <w:jc w:val="center"/>
              <w:rPr>
                <w:rFonts w:ascii="宋体" w:hAnsi="宋体"/>
                <w:b/>
                <w:szCs w:val="21"/>
              </w:rPr>
            </w:pPr>
          </w:p>
        </w:tc>
        <w:tc>
          <w:tcPr>
            <w:tcW w:w="924" w:type="dxa"/>
            <w:noWrap w:val="0"/>
            <w:vAlign w:val="center"/>
          </w:tcPr>
          <w:p w14:paraId="6A858645">
            <w:pPr>
              <w:spacing w:line="360" w:lineRule="exact"/>
              <w:jc w:val="center"/>
              <w:rPr>
                <w:rFonts w:ascii="宋体" w:hAnsi="宋体"/>
                <w:b/>
                <w:szCs w:val="21"/>
              </w:rPr>
            </w:pPr>
          </w:p>
        </w:tc>
      </w:tr>
      <w:tr w14:paraId="582A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72AC8F92">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2533F9E5">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2B3691FD">
            <w:pPr>
              <w:spacing w:line="360" w:lineRule="exact"/>
              <w:jc w:val="center"/>
              <w:rPr>
                <w:rFonts w:ascii="宋体" w:hAnsi="宋体"/>
                <w:b/>
                <w:szCs w:val="21"/>
              </w:rPr>
            </w:pPr>
          </w:p>
        </w:tc>
        <w:tc>
          <w:tcPr>
            <w:tcW w:w="924" w:type="dxa"/>
            <w:noWrap w:val="0"/>
            <w:vAlign w:val="center"/>
          </w:tcPr>
          <w:p w14:paraId="1935EFDF">
            <w:pPr>
              <w:spacing w:line="360" w:lineRule="exact"/>
              <w:jc w:val="center"/>
              <w:rPr>
                <w:rFonts w:ascii="宋体" w:hAnsi="宋体"/>
                <w:b/>
                <w:szCs w:val="21"/>
              </w:rPr>
            </w:pPr>
          </w:p>
        </w:tc>
      </w:tr>
      <w:tr w14:paraId="4973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5D103132">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FC286D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668FBF0">
            <w:pPr>
              <w:spacing w:line="360" w:lineRule="exact"/>
              <w:jc w:val="center"/>
              <w:rPr>
                <w:rFonts w:ascii="宋体" w:hAnsi="宋体"/>
                <w:b/>
                <w:szCs w:val="21"/>
              </w:rPr>
            </w:pPr>
          </w:p>
        </w:tc>
        <w:tc>
          <w:tcPr>
            <w:tcW w:w="924" w:type="dxa"/>
            <w:noWrap w:val="0"/>
            <w:vAlign w:val="center"/>
          </w:tcPr>
          <w:p w14:paraId="0AF12821">
            <w:pPr>
              <w:spacing w:line="360" w:lineRule="exact"/>
              <w:jc w:val="center"/>
              <w:rPr>
                <w:rFonts w:ascii="宋体" w:hAnsi="宋体"/>
                <w:b/>
                <w:szCs w:val="21"/>
              </w:rPr>
            </w:pPr>
          </w:p>
        </w:tc>
      </w:tr>
      <w:tr w14:paraId="5F93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48ADCE10">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161FEF9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5B79AB25">
            <w:pPr>
              <w:spacing w:line="360" w:lineRule="exact"/>
              <w:jc w:val="center"/>
              <w:rPr>
                <w:rFonts w:ascii="宋体" w:hAnsi="宋体"/>
                <w:b/>
                <w:szCs w:val="21"/>
              </w:rPr>
            </w:pPr>
          </w:p>
        </w:tc>
        <w:tc>
          <w:tcPr>
            <w:tcW w:w="924" w:type="dxa"/>
            <w:noWrap w:val="0"/>
            <w:vAlign w:val="center"/>
          </w:tcPr>
          <w:p w14:paraId="4083A563">
            <w:pPr>
              <w:spacing w:line="360" w:lineRule="exact"/>
              <w:jc w:val="center"/>
              <w:rPr>
                <w:rFonts w:ascii="宋体" w:hAnsi="宋体"/>
                <w:b/>
                <w:szCs w:val="21"/>
              </w:rPr>
            </w:pPr>
          </w:p>
        </w:tc>
      </w:tr>
      <w:tr w14:paraId="51A3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B6319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4F98292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1BA186B8">
            <w:pPr>
              <w:spacing w:line="360" w:lineRule="exact"/>
              <w:jc w:val="center"/>
              <w:rPr>
                <w:rFonts w:ascii="宋体" w:hAnsi="宋体"/>
                <w:b/>
                <w:szCs w:val="21"/>
              </w:rPr>
            </w:pPr>
          </w:p>
        </w:tc>
        <w:tc>
          <w:tcPr>
            <w:tcW w:w="924" w:type="dxa"/>
            <w:noWrap w:val="0"/>
            <w:vAlign w:val="center"/>
          </w:tcPr>
          <w:p w14:paraId="44680225">
            <w:pPr>
              <w:spacing w:line="360" w:lineRule="exact"/>
              <w:jc w:val="center"/>
              <w:rPr>
                <w:rFonts w:ascii="宋体" w:hAnsi="宋体"/>
                <w:b/>
                <w:szCs w:val="21"/>
              </w:rPr>
            </w:pPr>
          </w:p>
        </w:tc>
      </w:tr>
      <w:tr w14:paraId="69D2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509EDBA">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0C23E1DE">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6C1AAC6B">
            <w:pPr>
              <w:spacing w:line="360" w:lineRule="exact"/>
              <w:jc w:val="center"/>
              <w:rPr>
                <w:rFonts w:ascii="宋体" w:hAnsi="宋体"/>
                <w:b/>
                <w:szCs w:val="21"/>
              </w:rPr>
            </w:pPr>
          </w:p>
        </w:tc>
        <w:tc>
          <w:tcPr>
            <w:tcW w:w="924" w:type="dxa"/>
            <w:noWrap w:val="0"/>
            <w:vAlign w:val="center"/>
          </w:tcPr>
          <w:p w14:paraId="1850827B">
            <w:pPr>
              <w:spacing w:line="360" w:lineRule="exact"/>
              <w:jc w:val="center"/>
              <w:rPr>
                <w:rFonts w:ascii="宋体" w:hAnsi="宋体"/>
                <w:b/>
                <w:szCs w:val="21"/>
              </w:rPr>
            </w:pPr>
          </w:p>
        </w:tc>
      </w:tr>
      <w:tr w14:paraId="36B9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D083FA6">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08A2D30">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320633B9">
            <w:pPr>
              <w:spacing w:line="360" w:lineRule="exact"/>
              <w:jc w:val="center"/>
              <w:rPr>
                <w:rFonts w:ascii="宋体" w:hAnsi="宋体"/>
                <w:b/>
                <w:szCs w:val="21"/>
              </w:rPr>
            </w:pPr>
          </w:p>
        </w:tc>
        <w:tc>
          <w:tcPr>
            <w:tcW w:w="924" w:type="dxa"/>
            <w:noWrap w:val="0"/>
            <w:vAlign w:val="center"/>
          </w:tcPr>
          <w:p w14:paraId="5BB76522">
            <w:pPr>
              <w:spacing w:line="360" w:lineRule="exact"/>
              <w:jc w:val="center"/>
              <w:rPr>
                <w:rFonts w:ascii="宋体" w:hAnsi="宋体"/>
                <w:b/>
                <w:szCs w:val="21"/>
              </w:rPr>
            </w:pPr>
          </w:p>
        </w:tc>
      </w:tr>
      <w:tr w14:paraId="5614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F7A335C">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0688F30B">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553EDCE7">
            <w:pPr>
              <w:spacing w:line="360" w:lineRule="exact"/>
              <w:jc w:val="center"/>
              <w:rPr>
                <w:rFonts w:ascii="宋体" w:hAnsi="宋体"/>
                <w:b/>
                <w:szCs w:val="21"/>
              </w:rPr>
            </w:pPr>
          </w:p>
        </w:tc>
        <w:tc>
          <w:tcPr>
            <w:tcW w:w="924" w:type="dxa"/>
            <w:noWrap w:val="0"/>
            <w:vAlign w:val="center"/>
          </w:tcPr>
          <w:p w14:paraId="167B5895">
            <w:pPr>
              <w:spacing w:line="360" w:lineRule="exact"/>
              <w:jc w:val="center"/>
              <w:rPr>
                <w:rFonts w:ascii="宋体" w:hAnsi="宋体"/>
                <w:b/>
                <w:szCs w:val="21"/>
              </w:rPr>
            </w:pPr>
          </w:p>
        </w:tc>
      </w:tr>
      <w:tr w14:paraId="7F9D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B5B043E">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7918E1B">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4AAE2EDC">
            <w:pPr>
              <w:spacing w:line="360" w:lineRule="exact"/>
              <w:jc w:val="center"/>
              <w:rPr>
                <w:rFonts w:ascii="宋体" w:hAnsi="宋体"/>
                <w:b/>
                <w:szCs w:val="21"/>
              </w:rPr>
            </w:pPr>
          </w:p>
        </w:tc>
        <w:tc>
          <w:tcPr>
            <w:tcW w:w="924" w:type="dxa"/>
            <w:noWrap w:val="0"/>
            <w:vAlign w:val="center"/>
          </w:tcPr>
          <w:p w14:paraId="5CF4FE36">
            <w:pPr>
              <w:spacing w:line="360" w:lineRule="exact"/>
              <w:jc w:val="center"/>
              <w:rPr>
                <w:rFonts w:ascii="宋体" w:hAnsi="宋体"/>
                <w:b/>
                <w:szCs w:val="21"/>
              </w:rPr>
            </w:pPr>
          </w:p>
        </w:tc>
      </w:tr>
      <w:tr w14:paraId="38D4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3E0DEA0">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AD46894">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240D2812">
            <w:pPr>
              <w:spacing w:line="360" w:lineRule="exact"/>
              <w:jc w:val="center"/>
              <w:rPr>
                <w:rFonts w:ascii="宋体" w:hAnsi="宋体"/>
                <w:b/>
                <w:szCs w:val="21"/>
              </w:rPr>
            </w:pPr>
          </w:p>
        </w:tc>
        <w:tc>
          <w:tcPr>
            <w:tcW w:w="924" w:type="dxa"/>
            <w:noWrap w:val="0"/>
            <w:vAlign w:val="center"/>
          </w:tcPr>
          <w:p w14:paraId="58EA0A9F">
            <w:pPr>
              <w:spacing w:line="360" w:lineRule="exact"/>
              <w:jc w:val="center"/>
              <w:rPr>
                <w:rFonts w:ascii="宋体" w:hAnsi="宋体"/>
                <w:b/>
                <w:szCs w:val="21"/>
              </w:rPr>
            </w:pPr>
          </w:p>
        </w:tc>
      </w:tr>
      <w:tr w14:paraId="4518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9B66A6C">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0F0BE596">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3474F06F">
            <w:pPr>
              <w:spacing w:line="360" w:lineRule="exact"/>
              <w:jc w:val="center"/>
              <w:rPr>
                <w:rFonts w:ascii="宋体" w:hAnsi="宋体"/>
                <w:b/>
                <w:szCs w:val="21"/>
              </w:rPr>
            </w:pPr>
          </w:p>
        </w:tc>
        <w:tc>
          <w:tcPr>
            <w:tcW w:w="924" w:type="dxa"/>
            <w:noWrap w:val="0"/>
            <w:vAlign w:val="center"/>
          </w:tcPr>
          <w:p w14:paraId="521560D2">
            <w:pPr>
              <w:spacing w:line="360" w:lineRule="exact"/>
              <w:jc w:val="center"/>
              <w:rPr>
                <w:rFonts w:ascii="宋体" w:hAnsi="宋体"/>
                <w:b/>
                <w:szCs w:val="21"/>
              </w:rPr>
            </w:pPr>
          </w:p>
        </w:tc>
      </w:tr>
      <w:tr w14:paraId="396C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312408CF">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2E66DF0F">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2B987DD4">
            <w:pPr>
              <w:spacing w:line="360" w:lineRule="exact"/>
              <w:jc w:val="center"/>
              <w:rPr>
                <w:rFonts w:ascii="宋体" w:hAnsi="宋体"/>
                <w:b/>
                <w:szCs w:val="21"/>
              </w:rPr>
            </w:pPr>
          </w:p>
        </w:tc>
        <w:tc>
          <w:tcPr>
            <w:tcW w:w="924" w:type="dxa"/>
            <w:noWrap w:val="0"/>
            <w:vAlign w:val="center"/>
          </w:tcPr>
          <w:p w14:paraId="0BE876D4">
            <w:pPr>
              <w:spacing w:line="360" w:lineRule="exact"/>
              <w:jc w:val="center"/>
              <w:rPr>
                <w:rFonts w:ascii="宋体" w:hAnsi="宋体"/>
                <w:b/>
                <w:szCs w:val="21"/>
              </w:rPr>
            </w:pPr>
          </w:p>
        </w:tc>
      </w:tr>
      <w:tr w14:paraId="6B31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719847A4">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5C9DB30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299FEC19">
            <w:pPr>
              <w:spacing w:line="360" w:lineRule="exact"/>
              <w:jc w:val="center"/>
              <w:rPr>
                <w:rFonts w:ascii="宋体" w:hAnsi="宋体"/>
                <w:b/>
                <w:szCs w:val="21"/>
              </w:rPr>
            </w:pPr>
          </w:p>
        </w:tc>
        <w:tc>
          <w:tcPr>
            <w:tcW w:w="924" w:type="dxa"/>
            <w:noWrap w:val="0"/>
            <w:vAlign w:val="center"/>
          </w:tcPr>
          <w:p w14:paraId="5CB07233">
            <w:pPr>
              <w:spacing w:line="360" w:lineRule="exact"/>
              <w:jc w:val="center"/>
              <w:rPr>
                <w:rFonts w:ascii="宋体" w:hAnsi="宋体"/>
                <w:b/>
                <w:szCs w:val="21"/>
              </w:rPr>
            </w:pPr>
          </w:p>
        </w:tc>
      </w:tr>
      <w:tr w14:paraId="69FE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1A0D3963">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8053B4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C5E92F0">
            <w:pPr>
              <w:spacing w:line="360" w:lineRule="exact"/>
              <w:jc w:val="center"/>
              <w:rPr>
                <w:rFonts w:ascii="宋体" w:hAnsi="宋体"/>
                <w:b/>
                <w:szCs w:val="21"/>
              </w:rPr>
            </w:pPr>
          </w:p>
        </w:tc>
        <w:tc>
          <w:tcPr>
            <w:tcW w:w="924" w:type="dxa"/>
            <w:noWrap w:val="0"/>
            <w:vAlign w:val="center"/>
          </w:tcPr>
          <w:p w14:paraId="73A0B491">
            <w:pPr>
              <w:spacing w:line="360" w:lineRule="exact"/>
              <w:jc w:val="center"/>
              <w:rPr>
                <w:rFonts w:ascii="宋体" w:hAnsi="宋体"/>
                <w:b/>
                <w:szCs w:val="21"/>
              </w:rPr>
            </w:pPr>
          </w:p>
        </w:tc>
      </w:tr>
      <w:tr w14:paraId="1376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4544AD1C">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485E3AD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318A5E05">
            <w:pPr>
              <w:spacing w:line="360" w:lineRule="exact"/>
              <w:jc w:val="center"/>
              <w:rPr>
                <w:rFonts w:ascii="宋体" w:hAnsi="宋体"/>
                <w:b/>
                <w:szCs w:val="21"/>
              </w:rPr>
            </w:pPr>
          </w:p>
        </w:tc>
        <w:tc>
          <w:tcPr>
            <w:tcW w:w="924" w:type="dxa"/>
            <w:noWrap w:val="0"/>
            <w:vAlign w:val="center"/>
          </w:tcPr>
          <w:p w14:paraId="41AC1003">
            <w:pPr>
              <w:spacing w:line="360" w:lineRule="exact"/>
              <w:jc w:val="center"/>
              <w:rPr>
                <w:rFonts w:ascii="宋体" w:hAnsi="宋体"/>
                <w:b/>
                <w:szCs w:val="21"/>
              </w:rPr>
            </w:pPr>
          </w:p>
        </w:tc>
      </w:tr>
    </w:tbl>
    <w:p w14:paraId="5BF4EC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0D2B8958">
      <w:pPr>
        <w:adjustRightInd w:val="0"/>
        <w:snapToGrid w:val="0"/>
        <w:spacing w:line="360" w:lineRule="auto"/>
        <w:ind w:firstLine="600"/>
        <w:jc w:val="right"/>
        <w:rPr>
          <w:rFonts w:hint="eastAsia"/>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5C8C6A07">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17394B7B">
      <w:pPr>
        <w:spacing w:line="75" w:lineRule="exact"/>
        <w:rPr>
          <w:rFonts w:hint="eastAsia" w:ascii="宋体" w:hAnsi="宋体" w:eastAsia="宋体" w:cs="宋体"/>
          <w:sz w:val="21"/>
          <w:szCs w:val="21"/>
        </w:rPr>
      </w:pPr>
    </w:p>
    <w:tbl>
      <w:tblPr>
        <w:tblStyle w:val="511"/>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0F9DF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229AC69D">
            <w:pPr>
              <w:pStyle w:val="510"/>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20A32A35">
            <w:pPr>
              <w:jc w:val="center"/>
              <w:rPr>
                <w:rFonts w:hint="eastAsia" w:ascii="宋体" w:hAnsi="宋体" w:eastAsia="宋体" w:cs="宋体"/>
                <w:sz w:val="21"/>
                <w:szCs w:val="21"/>
              </w:rPr>
            </w:pPr>
          </w:p>
        </w:tc>
        <w:tc>
          <w:tcPr>
            <w:tcW w:w="1990" w:type="dxa"/>
            <w:gridSpan w:val="2"/>
            <w:vAlign w:val="top"/>
          </w:tcPr>
          <w:p w14:paraId="0DBFF00B">
            <w:pPr>
              <w:pStyle w:val="510"/>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BA6CA71">
            <w:pPr>
              <w:jc w:val="center"/>
              <w:rPr>
                <w:rFonts w:hint="eastAsia" w:ascii="宋体" w:hAnsi="宋体" w:eastAsia="宋体" w:cs="宋体"/>
                <w:sz w:val="21"/>
                <w:szCs w:val="21"/>
              </w:rPr>
            </w:pPr>
          </w:p>
        </w:tc>
      </w:tr>
      <w:tr w14:paraId="58B2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5D9549C1">
            <w:pPr>
              <w:pStyle w:val="510"/>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F7B266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98BE4EA">
            <w:pPr>
              <w:pStyle w:val="510"/>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06DEAC8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3E8A2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144DB90">
            <w:pPr>
              <w:pStyle w:val="510"/>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6F159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738DC073">
            <w:pPr>
              <w:pStyle w:val="510"/>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0457F84C">
            <w:pPr>
              <w:pStyle w:val="510"/>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00726928">
            <w:pPr>
              <w:pStyle w:val="510"/>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63FA7E4">
            <w:pPr>
              <w:pStyle w:val="510"/>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716A8741">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1DA76AC3">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081B3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34897556">
            <w:pPr>
              <w:spacing w:line="252" w:lineRule="auto"/>
              <w:rPr>
                <w:rFonts w:hint="eastAsia" w:ascii="宋体" w:hAnsi="宋体" w:eastAsia="宋体" w:cs="宋体"/>
                <w:sz w:val="21"/>
                <w:szCs w:val="21"/>
              </w:rPr>
            </w:pPr>
          </w:p>
          <w:p w14:paraId="4C295DB4">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203F5556">
            <w:pPr>
              <w:pStyle w:val="510"/>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5F41C845">
            <w:pPr>
              <w:jc w:val="center"/>
              <w:rPr>
                <w:rFonts w:hint="eastAsia" w:ascii="宋体" w:hAnsi="宋体" w:eastAsia="宋体" w:cs="宋体"/>
                <w:sz w:val="21"/>
                <w:szCs w:val="21"/>
              </w:rPr>
            </w:pPr>
          </w:p>
        </w:tc>
        <w:tc>
          <w:tcPr>
            <w:tcW w:w="1990" w:type="dxa"/>
            <w:gridSpan w:val="2"/>
            <w:vAlign w:val="center"/>
          </w:tcPr>
          <w:p w14:paraId="54E8E395">
            <w:pPr>
              <w:jc w:val="center"/>
              <w:rPr>
                <w:rFonts w:hint="eastAsia" w:ascii="宋体" w:hAnsi="宋体" w:eastAsia="宋体" w:cs="宋体"/>
                <w:sz w:val="21"/>
                <w:szCs w:val="21"/>
              </w:rPr>
            </w:pPr>
          </w:p>
        </w:tc>
        <w:tc>
          <w:tcPr>
            <w:tcW w:w="1499" w:type="dxa"/>
            <w:vAlign w:val="center"/>
          </w:tcPr>
          <w:p w14:paraId="032C1EF6">
            <w:pPr>
              <w:jc w:val="center"/>
              <w:rPr>
                <w:rFonts w:hint="eastAsia" w:ascii="宋体" w:hAnsi="宋体" w:eastAsia="宋体" w:cs="宋体"/>
                <w:sz w:val="21"/>
                <w:szCs w:val="21"/>
              </w:rPr>
            </w:pPr>
          </w:p>
        </w:tc>
        <w:tc>
          <w:tcPr>
            <w:tcW w:w="1489" w:type="dxa"/>
            <w:vAlign w:val="center"/>
          </w:tcPr>
          <w:p w14:paraId="2A369EA5">
            <w:pPr>
              <w:jc w:val="center"/>
              <w:rPr>
                <w:rFonts w:hint="eastAsia" w:ascii="宋体" w:hAnsi="宋体" w:eastAsia="宋体" w:cs="宋体"/>
                <w:sz w:val="21"/>
                <w:szCs w:val="21"/>
              </w:rPr>
            </w:pPr>
          </w:p>
        </w:tc>
      </w:tr>
      <w:tr w14:paraId="4AF94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38439F9">
            <w:pPr>
              <w:pStyle w:val="510"/>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398F0E57">
            <w:pPr>
              <w:pStyle w:val="510"/>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2234B09F">
            <w:pPr>
              <w:jc w:val="center"/>
              <w:rPr>
                <w:rFonts w:hint="eastAsia" w:ascii="宋体" w:hAnsi="宋体" w:eastAsia="宋体" w:cs="宋体"/>
                <w:sz w:val="21"/>
                <w:szCs w:val="21"/>
              </w:rPr>
            </w:pPr>
          </w:p>
        </w:tc>
        <w:tc>
          <w:tcPr>
            <w:tcW w:w="1990" w:type="dxa"/>
            <w:gridSpan w:val="2"/>
            <w:vAlign w:val="center"/>
          </w:tcPr>
          <w:p w14:paraId="7B0829CB">
            <w:pPr>
              <w:jc w:val="center"/>
              <w:rPr>
                <w:rFonts w:hint="eastAsia" w:ascii="宋体" w:hAnsi="宋体" w:eastAsia="宋体" w:cs="宋体"/>
                <w:sz w:val="21"/>
                <w:szCs w:val="21"/>
              </w:rPr>
            </w:pPr>
          </w:p>
        </w:tc>
        <w:tc>
          <w:tcPr>
            <w:tcW w:w="1499" w:type="dxa"/>
            <w:vAlign w:val="center"/>
          </w:tcPr>
          <w:p w14:paraId="1FE6E7AF">
            <w:pPr>
              <w:jc w:val="center"/>
              <w:rPr>
                <w:rFonts w:hint="eastAsia" w:ascii="宋体" w:hAnsi="宋体" w:eastAsia="宋体" w:cs="宋体"/>
                <w:sz w:val="21"/>
                <w:szCs w:val="21"/>
              </w:rPr>
            </w:pPr>
          </w:p>
        </w:tc>
        <w:tc>
          <w:tcPr>
            <w:tcW w:w="1489" w:type="dxa"/>
            <w:vAlign w:val="center"/>
          </w:tcPr>
          <w:p w14:paraId="73FA2AA5">
            <w:pPr>
              <w:jc w:val="center"/>
              <w:rPr>
                <w:rFonts w:hint="eastAsia" w:ascii="宋体" w:hAnsi="宋体" w:eastAsia="宋体" w:cs="宋体"/>
                <w:sz w:val="21"/>
                <w:szCs w:val="21"/>
              </w:rPr>
            </w:pPr>
          </w:p>
        </w:tc>
      </w:tr>
      <w:tr w14:paraId="2487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B491331">
            <w:pPr>
              <w:pStyle w:val="510"/>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519EC00">
            <w:pPr>
              <w:pStyle w:val="510"/>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4AF73F14">
            <w:pPr>
              <w:jc w:val="center"/>
              <w:rPr>
                <w:rFonts w:hint="eastAsia" w:ascii="宋体" w:hAnsi="宋体" w:eastAsia="宋体" w:cs="宋体"/>
                <w:sz w:val="21"/>
                <w:szCs w:val="21"/>
              </w:rPr>
            </w:pPr>
          </w:p>
        </w:tc>
        <w:tc>
          <w:tcPr>
            <w:tcW w:w="1990" w:type="dxa"/>
            <w:gridSpan w:val="2"/>
            <w:vAlign w:val="center"/>
          </w:tcPr>
          <w:p w14:paraId="0BB22E0F">
            <w:pPr>
              <w:jc w:val="center"/>
              <w:rPr>
                <w:rFonts w:hint="eastAsia" w:ascii="宋体" w:hAnsi="宋体" w:eastAsia="宋体" w:cs="宋体"/>
                <w:sz w:val="21"/>
                <w:szCs w:val="21"/>
              </w:rPr>
            </w:pPr>
          </w:p>
        </w:tc>
        <w:tc>
          <w:tcPr>
            <w:tcW w:w="1499" w:type="dxa"/>
            <w:vAlign w:val="center"/>
          </w:tcPr>
          <w:p w14:paraId="53191FE7">
            <w:pPr>
              <w:jc w:val="center"/>
              <w:rPr>
                <w:rFonts w:hint="eastAsia" w:ascii="宋体" w:hAnsi="宋体" w:eastAsia="宋体" w:cs="宋体"/>
                <w:sz w:val="21"/>
                <w:szCs w:val="21"/>
              </w:rPr>
            </w:pPr>
          </w:p>
        </w:tc>
        <w:tc>
          <w:tcPr>
            <w:tcW w:w="1489" w:type="dxa"/>
            <w:vAlign w:val="center"/>
          </w:tcPr>
          <w:p w14:paraId="122CEE51">
            <w:pPr>
              <w:jc w:val="center"/>
              <w:rPr>
                <w:rFonts w:hint="eastAsia" w:ascii="宋体" w:hAnsi="宋体" w:eastAsia="宋体" w:cs="宋体"/>
                <w:sz w:val="21"/>
                <w:szCs w:val="21"/>
              </w:rPr>
            </w:pPr>
          </w:p>
        </w:tc>
      </w:tr>
      <w:tr w14:paraId="36C5D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996F396">
            <w:pPr>
              <w:pStyle w:val="510"/>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566D2AF0">
            <w:pPr>
              <w:pStyle w:val="510"/>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24A985F6">
            <w:pPr>
              <w:jc w:val="center"/>
              <w:rPr>
                <w:rFonts w:hint="eastAsia" w:ascii="宋体" w:hAnsi="宋体" w:eastAsia="宋体" w:cs="宋体"/>
                <w:sz w:val="21"/>
                <w:szCs w:val="21"/>
              </w:rPr>
            </w:pPr>
          </w:p>
        </w:tc>
        <w:tc>
          <w:tcPr>
            <w:tcW w:w="1990" w:type="dxa"/>
            <w:gridSpan w:val="2"/>
            <w:vAlign w:val="center"/>
          </w:tcPr>
          <w:p w14:paraId="4A0894AD">
            <w:pPr>
              <w:jc w:val="center"/>
              <w:rPr>
                <w:rFonts w:hint="eastAsia" w:ascii="宋体" w:hAnsi="宋体" w:eastAsia="宋体" w:cs="宋体"/>
                <w:sz w:val="21"/>
                <w:szCs w:val="21"/>
              </w:rPr>
            </w:pPr>
          </w:p>
        </w:tc>
        <w:tc>
          <w:tcPr>
            <w:tcW w:w="1499" w:type="dxa"/>
            <w:vAlign w:val="center"/>
          </w:tcPr>
          <w:p w14:paraId="49D334FE">
            <w:pPr>
              <w:jc w:val="center"/>
              <w:rPr>
                <w:rFonts w:hint="eastAsia" w:ascii="宋体" w:hAnsi="宋体" w:eastAsia="宋体" w:cs="宋体"/>
                <w:sz w:val="21"/>
                <w:szCs w:val="21"/>
              </w:rPr>
            </w:pPr>
          </w:p>
        </w:tc>
        <w:tc>
          <w:tcPr>
            <w:tcW w:w="1489" w:type="dxa"/>
            <w:vAlign w:val="center"/>
          </w:tcPr>
          <w:p w14:paraId="5722D8A4">
            <w:pPr>
              <w:jc w:val="center"/>
              <w:rPr>
                <w:rFonts w:hint="eastAsia" w:ascii="宋体" w:hAnsi="宋体" w:eastAsia="宋体" w:cs="宋体"/>
                <w:sz w:val="21"/>
                <w:szCs w:val="21"/>
              </w:rPr>
            </w:pPr>
          </w:p>
        </w:tc>
      </w:tr>
      <w:tr w14:paraId="619B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BE92A88">
            <w:pPr>
              <w:pStyle w:val="510"/>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62ECCFC6">
            <w:pPr>
              <w:pStyle w:val="510"/>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0404C03">
            <w:pPr>
              <w:jc w:val="center"/>
              <w:rPr>
                <w:rFonts w:hint="eastAsia" w:ascii="宋体" w:hAnsi="宋体" w:eastAsia="宋体" w:cs="宋体"/>
                <w:sz w:val="21"/>
                <w:szCs w:val="21"/>
              </w:rPr>
            </w:pPr>
          </w:p>
        </w:tc>
        <w:tc>
          <w:tcPr>
            <w:tcW w:w="1990" w:type="dxa"/>
            <w:gridSpan w:val="2"/>
            <w:vAlign w:val="center"/>
          </w:tcPr>
          <w:p w14:paraId="62DF85BA">
            <w:pPr>
              <w:jc w:val="center"/>
              <w:rPr>
                <w:rFonts w:hint="eastAsia" w:ascii="宋体" w:hAnsi="宋体" w:eastAsia="宋体" w:cs="宋体"/>
                <w:sz w:val="21"/>
                <w:szCs w:val="21"/>
              </w:rPr>
            </w:pPr>
          </w:p>
        </w:tc>
        <w:tc>
          <w:tcPr>
            <w:tcW w:w="1499" w:type="dxa"/>
            <w:vAlign w:val="center"/>
          </w:tcPr>
          <w:p w14:paraId="01368D62">
            <w:pPr>
              <w:jc w:val="center"/>
              <w:rPr>
                <w:rFonts w:hint="eastAsia" w:ascii="宋体" w:hAnsi="宋体" w:eastAsia="宋体" w:cs="宋体"/>
                <w:sz w:val="21"/>
                <w:szCs w:val="21"/>
              </w:rPr>
            </w:pPr>
          </w:p>
        </w:tc>
        <w:tc>
          <w:tcPr>
            <w:tcW w:w="1489" w:type="dxa"/>
            <w:vAlign w:val="center"/>
          </w:tcPr>
          <w:p w14:paraId="5142AA22">
            <w:pPr>
              <w:jc w:val="center"/>
              <w:rPr>
                <w:rFonts w:hint="eastAsia" w:ascii="宋体" w:hAnsi="宋体" w:eastAsia="宋体" w:cs="宋体"/>
                <w:sz w:val="21"/>
                <w:szCs w:val="21"/>
              </w:rPr>
            </w:pPr>
          </w:p>
        </w:tc>
      </w:tr>
      <w:tr w14:paraId="46514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49BFD52">
            <w:pPr>
              <w:pStyle w:val="510"/>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4CDA677">
            <w:pPr>
              <w:pStyle w:val="510"/>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5A3B54B4">
            <w:pPr>
              <w:pStyle w:val="510"/>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2653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E3E7BEB">
            <w:pPr>
              <w:pStyle w:val="510"/>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4EF0B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1B99E63">
            <w:pPr>
              <w:pStyle w:val="510"/>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2216C70">
            <w:pPr>
              <w:pStyle w:val="510"/>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29C6205B">
            <w:pPr>
              <w:pStyle w:val="510"/>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603AAA92">
            <w:pPr>
              <w:pStyle w:val="510"/>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D56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21223747">
            <w:pPr>
              <w:spacing w:line="290" w:lineRule="auto"/>
              <w:rPr>
                <w:rFonts w:hint="eastAsia" w:ascii="宋体" w:hAnsi="宋体" w:eastAsia="宋体" w:cs="宋体"/>
                <w:sz w:val="21"/>
                <w:szCs w:val="21"/>
              </w:rPr>
            </w:pPr>
          </w:p>
          <w:p w14:paraId="46583A9E">
            <w:pPr>
              <w:spacing w:line="290" w:lineRule="auto"/>
              <w:rPr>
                <w:rFonts w:hint="eastAsia" w:ascii="宋体" w:hAnsi="宋体" w:eastAsia="宋体" w:cs="宋体"/>
                <w:sz w:val="21"/>
                <w:szCs w:val="21"/>
              </w:rPr>
            </w:pPr>
          </w:p>
          <w:p w14:paraId="2BA0AEA9">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E531F71">
            <w:pPr>
              <w:spacing w:line="274" w:lineRule="auto"/>
              <w:rPr>
                <w:rFonts w:hint="eastAsia" w:ascii="宋体" w:hAnsi="宋体" w:eastAsia="宋体" w:cs="宋体"/>
                <w:sz w:val="21"/>
                <w:szCs w:val="21"/>
              </w:rPr>
            </w:pPr>
          </w:p>
          <w:p w14:paraId="7B93382C">
            <w:pPr>
              <w:spacing w:line="274" w:lineRule="auto"/>
              <w:rPr>
                <w:rFonts w:hint="eastAsia" w:ascii="宋体" w:hAnsi="宋体" w:eastAsia="宋体" w:cs="宋体"/>
                <w:sz w:val="21"/>
                <w:szCs w:val="21"/>
              </w:rPr>
            </w:pPr>
          </w:p>
          <w:p w14:paraId="76B338C5">
            <w:pPr>
              <w:pStyle w:val="510"/>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648A025A">
            <w:pPr>
              <w:jc w:val="center"/>
              <w:rPr>
                <w:rFonts w:hint="eastAsia" w:ascii="宋体" w:hAnsi="宋体" w:eastAsia="宋体" w:cs="宋体"/>
                <w:sz w:val="21"/>
                <w:szCs w:val="21"/>
              </w:rPr>
            </w:pPr>
          </w:p>
        </w:tc>
        <w:tc>
          <w:tcPr>
            <w:tcW w:w="4187" w:type="dxa"/>
            <w:gridSpan w:val="3"/>
            <w:vAlign w:val="center"/>
          </w:tcPr>
          <w:p w14:paraId="1040C74C">
            <w:pPr>
              <w:pStyle w:val="510"/>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6CE0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793BD9B8">
            <w:pPr>
              <w:pStyle w:val="510"/>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314D0798">
            <w:pPr>
              <w:pStyle w:val="510"/>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73375D88">
            <w:pPr>
              <w:jc w:val="center"/>
              <w:rPr>
                <w:rFonts w:hint="eastAsia" w:ascii="宋体" w:hAnsi="宋体" w:eastAsia="宋体" w:cs="宋体"/>
                <w:sz w:val="21"/>
                <w:szCs w:val="21"/>
              </w:rPr>
            </w:pPr>
          </w:p>
        </w:tc>
        <w:tc>
          <w:tcPr>
            <w:tcW w:w="4187" w:type="dxa"/>
            <w:gridSpan w:val="3"/>
            <w:vAlign w:val="top"/>
          </w:tcPr>
          <w:p w14:paraId="291E2D1A">
            <w:pPr>
              <w:pStyle w:val="510"/>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05C0D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749C22EA">
            <w:pPr>
              <w:pStyle w:val="510"/>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4B3A4CEA">
      <w:pPr>
        <w:spacing w:line="360" w:lineRule="auto"/>
        <w:rPr>
          <w:rFonts w:ascii="宋体" w:hAnsi="宋体" w:cs="宋体"/>
          <w:b/>
          <w:bCs/>
        </w:rPr>
      </w:pPr>
      <w:r>
        <w:rPr>
          <w:rFonts w:hint="eastAsia" w:ascii="宋体" w:hAnsi="宋体" w:cs="宋体"/>
          <w:b/>
          <w:bCs/>
        </w:rPr>
        <w:t>填报要求：</w:t>
      </w:r>
    </w:p>
    <w:p w14:paraId="6BB4668F">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20EC4E0A">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如因主管部门原因最近一个月的社保证明无法提供，可往前顺延一至二个月</w:t>
      </w:r>
      <w:r>
        <w:rPr>
          <w:rFonts w:hint="eastAsia" w:ascii="宋体" w:hAnsi="宋体" w:cs="宋体"/>
          <w:b/>
          <w:bCs/>
          <w:highlight w:val="none"/>
        </w:rPr>
        <w:t>）。</w:t>
      </w:r>
    </w:p>
    <w:p w14:paraId="29E1379D">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6ABDD59A">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67F01B0">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9D33073">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E33255F">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0B13DF78">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5CD7F3E2">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4"/>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14F8ABBB">
      <w:pPr>
        <w:adjustRightInd w:val="0"/>
        <w:snapToGrid w:val="0"/>
        <w:spacing w:line="360" w:lineRule="auto"/>
        <w:ind w:firstLine="600"/>
        <w:jc w:val="right"/>
        <w:rPr>
          <w:rFonts w:hint="eastAsia"/>
        </w:rPr>
      </w:pPr>
    </w:p>
    <w:p w14:paraId="68F59406"/>
    <w:p w14:paraId="7D5D30F2">
      <w:pPr>
        <w:pStyle w:val="3"/>
        <w:tabs>
          <w:tab w:val="left" w:pos="371"/>
        </w:tabs>
        <w:spacing w:before="120" w:after="120"/>
        <w:ind w:left="-1" w:leftChars="-1" w:hanging="1"/>
        <w:jc w:val="center"/>
        <w:rPr>
          <w:rFonts w:asciiTheme="minorEastAsia" w:hAnsiTheme="minorEastAsia" w:eastAsiaTheme="minorEastAsia"/>
        </w:rPr>
      </w:pPr>
      <w:bookmarkStart w:id="56" w:name="_Toc44691396"/>
      <w:bookmarkStart w:id="57" w:name="_Toc44690705"/>
      <w:bookmarkStart w:id="58" w:name="_Toc135293182"/>
      <w:bookmarkStart w:id="59" w:name="_Toc44690432"/>
      <w:bookmarkStart w:id="60" w:name="_Toc44691164"/>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647E84B2">
      <w:pPr>
        <w:pStyle w:val="3"/>
        <w:tabs>
          <w:tab w:val="left" w:pos="371"/>
        </w:tabs>
        <w:spacing w:before="120" w:after="120"/>
        <w:ind w:left="-1" w:leftChars="-1" w:hanging="1"/>
        <w:jc w:val="center"/>
        <w:rPr>
          <w:rFonts w:asciiTheme="minorEastAsia" w:hAnsiTheme="minorEastAsia" w:eastAsiaTheme="minorEastAsia"/>
        </w:rPr>
      </w:pP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6"/>
      <w:bookmarkEnd w:id="57"/>
      <w:bookmarkEnd w:id="58"/>
      <w:bookmarkEnd w:id="59"/>
      <w:bookmarkEnd w:id="60"/>
    </w:p>
    <w:p w14:paraId="5D46A064">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03EF734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3B086849">
      <w:pPr>
        <w:adjustRightInd w:val="0"/>
        <w:spacing w:line="300" w:lineRule="auto"/>
        <w:ind w:hanging="2"/>
        <w:jc w:val="center"/>
      </w:pPr>
      <w:r>
        <w:rPr>
          <w:rFonts w:hint="eastAsia"/>
          <w:b/>
          <w:snapToGrid w:val="0"/>
          <w:kern w:val="0"/>
          <w:sz w:val="28"/>
        </w:rPr>
        <w:t>政府采购投标及履约承诺函</w:t>
      </w:r>
    </w:p>
    <w:p w14:paraId="2DC4BCBE">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42B1D883">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1534A607">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6745F16E">
      <w:pPr>
        <w:spacing w:line="400" w:lineRule="exact"/>
        <w:ind w:firstLine="420" w:firstLineChars="200"/>
        <w:rPr>
          <w:rFonts w:ascii="宋体" w:hAnsi="宋体"/>
          <w:szCs w:val="21"/>
        </w:rPr>
      </w:pPr>
      <w:r>
        <w:rPr>
          <w:rFonts w:hint="eastAsia" w:ascii="宋体" w:hAnsi="宋体"/>
          <w:szCs w:val="21"/>
        </w:rPr>
        <w:t>（一）具有独立承担民事责任的能力；</w:t>
      </w:r>
    </w:p>
    <w:p w14:paraId="52B9D529">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5195F17B">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E766FF1">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815E9E0">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58146642">
      <w:pPr>
        <w:spacing w:line="400" w:lineRule="exact"/>
        <w:ind w:firstLine="420" w:firstLineChars="200"/>
        <w:rPr>
          <w:rFonts w:ascii="宋体" w:hAnsi="宋体"/>
          <w:szCs w:val="21"/>
        </w:rPr>
      </w:pPr>
      <w:r>
        <w:rPr>
          <w:rFonts w:hint="eastAsia" w:ascii="宋体" w:hAnsi="宋体"/>
          <w:szCs w:val="21"/>
        </w:rPr>
        <w:t>（六）法律、行政法规规定的其他条件。</w:t>
      </w:r>
    </w:p>
    <w:p w14:paraId="3CC10FD8">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14:paraId="21735D86">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66A9EBDF">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3BF81DF0">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2AF75B91">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0CED9FBE">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5E070AB2">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48B88551">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780AAA34">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5D8317A4">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66BB00EF">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498145D9">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6AFA953D">
      <w:pPr>
        <w:spacing w:line="400" w:lineRule="exact"/>
        <w:ind w:firstLine="420" w:firstLineChars="200"/>
        <w:rPr>
          <w:rFonts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需求内容、签署的采购合同及本单位在投标中所作的一切承诺履约。</w:t>
      </w:r>
    </w:p>
    <w:p w14:paraId="72BEA0C9">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w:t>
      </w:r>
      <w:r>
        <w:rPr>
          <w:rFonts w:hint="eastAsia" w:ascii="宋体" w:hAnsi="宋体"/>
          <w:szCs w:val="21"/>
          <w:lang w:eastAsia="zh-CN"/>
        </w:rPr>
        <w:t>征集文件</w:t>
      </w:r>
      <w:r>
        <w:rPr>
          <w:rFonts w:hint="eastAsia" w:ascii="宋体" w:hAnsi="宋体"/>
          <w:szCs w:val="21"/>
        </w:rPr>
        <w:t>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9FEC59B">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67B6DCA">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47EF0B97">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642A5137">
      <w:pPr>
        <w:spacing w:line="360" w:lineRule="auto"/>
        <w:ind w:firstLine="600"/>
        <w:rPr>
          <w:rFonts w:cs="Courier New"/>
          <w:snapToGrid w:val="0"/>
          <w:szCs w:val="18"/>
        </w:rPr>
      </w:pPr>
    </w:p>
    <w:p w14:paraId="7001C67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6F3CDB3">
      <w:pPr>
        <w:adjustRightInd w:val="0"/>
        <w:snapToGrid w:val="0"/>
        <w:spacing w:line="300" w:lineRule="auto"/>
        <w:rPr>
          <w:snapToGrid w:val="0"/>
          <w:kern w:val="0"/>
        </w:rPr>
      </w:pPr>
    </w:p>
    <w:p w14:paraId="5BBCBE03">
      <w:pPr>
        <w:adjustRightInd w:val="0"/>
        <w:snapToGrid w:val="0"/>
        <w:spacing w:line="300" w:lineRule="auto"/>
        <w:ind w:right="420"/>
        <w:rPr>
          <w:snapToGrid w:val="0"/>
          <w:kern w:val="0"/>
        </w:rPr>
      </w:pPr>
    </w:p>
    <w:p w14:paraId="56262D96">
      <w:pPr>
        <w:adjustRightInd w:val="0"/>
        <w:snapToGrid w:val="0"/>
        <w:spacing w:line="360" w:lineRule="auto"/>
        <w:ind w:firstLine="600"/>
        <w:jc w:val="right"/>
      </w:pPr>
      <w:r>
        <w:rPr>
          <w:rFonts w:hint="eastAsia"/>
        </w:rPr>
        <w:t>年     月    日</w:t>
      </w:r>
    </w:p>
    <w:p w14:paraId="4C050DE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2B18764F">
      <w:pPr>
        <w:pStyle w:val="4"/>
        <w:jc w:val="both"/>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注：投标人提供的以上资料若为复印件或扫描件需加盖公章</w:t>
      </w:r>
    </w:p>
    <w:p w14:paraId="3AB52395">
      <w:pPr>
        <w:adjustRightInd w:val="0"/>
        <w:snapToGrid w:val="0"/>
        <w:spacing w:line="300" w:lineRule="auto"/>
        <w:jc w:val="right"/>
        <w:rPr>
          <w:snapToGrid w:val="0"/>
          <w:kern w:val="0"/>
        </w:rPr>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1" w:name="_Toc135293183"/>
      <w:r>
        <w:rPr>
          <w:rFonts w:hint="eastAsia" w:asciiTheme="minorEastAsia" w:hAnsiTheme="minorEastAsia" w:eastAsiaTheme="minorEastAsia"/>
        </w:rPr>
        <w:t>格式2  法定代表人（负责人）证明书及授权委托书</w:t>
      </w:r>
      <w:bookmarkEnd w:id="61"/>
    </w:p>
    <w:p w14:paraId="0C3A8A06">
      <w:pPr>
        <w:widowControl/>
        <w:jc w:val="center"/>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BB1E74F">
      <w:r>
        <w:br w:type="page"/>
      </w:r>
    </w:p>
    <w:p w14:paraId="1366A0F5"/>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124AA25C">
      <w:pPr>
        <w:spacing w:line="360" w:lineRule="auto"/>
        <w:ind w:firstLine="539" w:firstLineChars="257"/>
      </w:pPr>
    </w:p>
    <w:p w14:paraId="0800E14B">
      <w:pPr>
        <w:spacing w:line="360" w:lineRule="auto"/>
        <w:ind w:firstLine="539" w:firstLineChars="257"/>
      </w:pPr>
      <w:r>
        <w:rPr>
          <w:rFonts w:hint="eastAsia"/>
        </w:rPr>
        <w:t>单位名称：（公章）</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1E37CE54">
      <w:pPr>
        <w:ind w:firstLine="2249" w:firstLineChars="800"/>
        <w:rPr>
          <w:b/>
          <w:bCs/>
          <w:sz w:val="28"/>
        </w:rPr>
      </w:pPr>
    </w:p>
    <w:p w14:paraId="625B5682">
      <w:pPr>
        <w:jc w:val="center"/>
        <w:rPr>
          <w:rFonts w:hint="eastAsia"/>
          <w:b/>
          <w:bCs/>
          <w:sz w:val="28"/>
        </w:rPr>
      </w:pPr>
    </w:p>
    <w:p w14:paraId="2AFF775C">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3621CEC9">
      <w:pPr>
        <w:adjustRightInd w:val="0"/>
        <w:snapToGrid w:val="0"/>
        <w:spacing w:line="360" w:lineRule="auto"/>
        <w:ind w:firstLine="629"/>
      </w:pPr>
      <w:r>
        <w:rPr>
          <w:rFonts w:hint="eastAsia"/>
        </w:rPr>
        <w:t>电话：</w:t>
      </w:r>
    </w:p>
    <w:p w14:paraId="3A3306BC">
      <w:pPr>
        <w:ind w:firstLine="630"/>
      </w:pPr>
      <w:r>
        <w:rPr>
          <w:rFonts w:hint="eastAsia"/>
        </w:rPr>
        <w:t>单位名称：（公章）</w:t>
      </w:r>
    </w:p>
    <w:p w14:paraId="7C2D8CF3">
      <w:pPr>
        <w:ind w:firstLine="630"/>
      </w:pPr>
    </w:p>
    <w:p w14:paraId="4902E904">
      <w:pPr>
        <w:ind w:firstLine="630"/>
      </w:pPr>
      <w:r>
        <w:rPr>
          <w:rFonts w:hint="eastAsia"/>
        </w:rPr>
        <w:t>法定代表人（负责人）：（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2"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2"/>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7A7423FD">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478C8DBA">
      <w:pPr>
        <w:adjustRightInd w:val="0"/>
        <w:snapToGrid w:val="0"/>
        <w:spacing w:line="300" w:lineRule="auto"/>
      </w:pP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3"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3"/>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hint="eastAsia" w:asciiTheme="minorEastAsia" w:hAnsiTheme="minorEastAsia" w:eastAsiaTheme="minorEastAsia"/>
          <w:lang w:eastAsia="zh-CN"/>
        </w:rPr>
        <w:t>征集文件</w:t>
      </w:r>
      <w:r>
        <w:rPr>
          <w:rFonts w:asciiTheme="minorEastAsia" w:hAnsiTheme="minorEastAsia" w:eastAsiaTheme="minorEastAsia"/>
        </w:rPr>
        <w:t>，经详细研究，我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asciiTheme="minorEastAsia" w:hAnsiTheme="minorEastAsia" w:eastAsiaTheme="minorEastAsia"/>
        </w:rPr>
      </w:pPr>
      <w:bookmarkStart w:id="64" w:name="_Toc135293185"/>
      <w:r>
        <w:rPr>
          <w:rFonts w:hint="eastAsia" w:asciiTheme="minorEastAsia" w:hAnsiTheme="minorEastAsia" w:eastAsiaTheme="minorEastAsia"/>
        </w:rPr>
        <w:t>格式4  评分中涉及的承诺及声明函</w:t>
      </w:r>
      <w:bookmarkEnd w:id="64"/>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jc w:val="left"/>
        <w:rPr>
          <w:rFonts w:asciiTheme="minorEastAsia" w:hAnsiTheme="minorEastAsia" w:eastAsiaTheme="minorEastAsia"/>
          <w:kern w:val="0"/>
          <w:szCs w:val="21"/>
        </w:rPr>
      </w:pPr>
      <w:r>
        <w:rPr>
          <w:rFonts w:hint="eastAsia" w:ascii="仿宋" w:hAnsi="仿宋" w:eastAsia="仿宋"/>
          <w:kern w:val="0"/>
          <w:sz w:val="25"/>
          <w:szCs w:val="25"/>
        </w:rPr>
        <w:t xml:space="preserve">  </w:t>
      </w:r>
      <w:r>
        <w:rPr>
          <w:rFonts w:hint="eastAsia" w:asciiTheme="minorEastAsia" w:hAnsiTheme="minorEastAsia" w:eastAsiaTheme="minorEastAsia"/>
          <w:kern w:val="0"/>
          <w:szCs w:val="21"/>
        </w:rPr>
        <w:t xml:space="preserve">  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5" w:name="_Hlk71925120"/>
      <w:r>
        <w:rPr>
          <w:rFonts w:hint="eastAsia" w:asciiTheme="minorEastAsia" w:hAnsiTheme="minorEastAsia" w:eastAsiaTheme="minorEastAsia"/>
          <w:kern w:val="0"/>
          <w:szCs w:val="21"/>
        </w:rPr>
        <w:t>《关于印发中小企业划型标准规定的通知》（工信部联企业〔2011〕300 号</w:t>
      </w:r>
      <w:bookmarkEnd w:id="65"/>
      <w:r>
        <w:rPr>
          <w:rFonts w:hint="eastAsia" w:asciiTheme="minorEastAsia" w:hAnsiTheme="minorEastAsia" w:eastAsiaTheme="minorEastAsia"/>
          <w:kern w:val="0"/>
          <w:szCs w:val="21"/>
        </w:rPr>
        <w:t>）</w:t>
      </w:r>
    </w:p>
    <w:p w14:paraId="5C999ED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w:t>
      </w:r>
      <w:r>
        <w:rPr>
          <w:rFonts w:hint="eastAsia" w:asciiTheme="minorEastAsia" w:hAnsiTheme="minorEastAsia" w:eastAsiaTheme="minorEastAsia"/>
          <w:kern w:val="0"/>
          <w:szCs w:val="21"/>
          <w:lang w:eastAsia="zh-CN"/>
        </w:rPr>
        <w:t>征集文件</w:t>
      </w:r>
      <w:r>
        <w:rPr>
          <w:rFonts w:hint="eastAsia" w:asciiTheme="minorEastAsia" w:hAnsiTheme="minorEastAsia" w:eastAsiaTheme="minorEastAsia"/>
          <w:kern w:val="0"/>
          <w:szCs w:val="21"/>
        </w:rPr>
        <w:t>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0D7EC804">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141D9D9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3F63CC7A">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23A1803B">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或以分包形式</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的，需分别填写每家中小企业的企业名称、从业人员、营业收入、资产总额、企业类别（中型企业、小型企业、微型企业）等信息；</w:t>
      </w:r>
    </w:p>
    <w:p w14:paraId="1EA11093">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w:t>
      </w:r>
      <w:r>
        <w:rPr>
          <w:rFonts w:hint="eastAsia" w:asciiTheme="minorHAnsi" w:hAnsiTheme="minorHAnsi" w:eastAsiaTheme="minorEastAsia" w:cstheme="minorBidi"/>
          <w:b/>
          <w:color w:val="FF0000"/>
          <w:szCs w:val="22"/>
          <w:lang w:eastAsia="zh-CN"/>
        </w:rPr>
        <w:t>采购</w:t>
      </w:r>
      <w:r>
        <w:rPr>
          <w:rFonts w:hint="eastAsia" w:asciiTheme="minorHAnsi" w:hAnsiTheme="minorHAnsi" w:eastAsiaTheme="minorEastAsia" w:cstheme="minorBidi"/>
          <w:b/>
          <w:color w:val="FF0000"/>
          <w:szCs w:val="22"/>
        </w:rPr>
        <w:t>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441875C3">
      <w:pPr>
        <w:widowControl/>
        <w:snapToGrid w:val="0"/>
        <w:spacing w:line="360" w:lineRule="auto"/>
        <w:ind w:firstLine="424" w:firstLineChars="202"/>
        <w:jc w:val="left"/>
        <w:rPr>
          <w:rFonts w:asciiTheme="minorHAnsi" w:hAnsiTheme="minorHAnsi" w:eastAsiaTheme="minorEastAsia" w:cstheme="minorBidi"/>
          <w:szCs w:val="22"/>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06916A9D">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69EA8B9B">
      <w:pPr>
        <w:spacing w:line="360" w:lineRule="auto"/>
        <w:ind w:firstLine="420" w:firstLineChars="200"/>
        <w:rPr>
          <w:rFonts w:asciiTheme="minorEastAsia" w:hAnsiTheme="minorEastAsia" w:eastAsiaTheme="minorEastAsia"/>
          <w:szCs w:val="21"/>
        </w:rPr>
      </w:pP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6" w:name="_Toc44691165"/>
      <w:bookmarkStart w:id="67" w:name="_Toc44690706"/>
      <w:bookmarkStart w:id="68" w:name="_Toc135293186"/>
      <w:bookmarkStart w:id="69" w:name="_Toc44691397"/>
      <w:bookmarkStart w:id="70" w:name="_Toc44690433"/>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1"/>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06BA7A2F">
      <w:pPr>
        <w:widowControl/>
        <w:jc w:val="left"/>
      </w:pPr>
      <w:r>
        <w:br w:type="page"/>
      </w:r>
    </w:p>
    <w:p w14:paraId="2D5B2974"/>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6"/>
      <w:bookmarkEnd w:id="67"/>
      <w:bookmarkEnd w:id="68"/>
      <w:bookmarkEnd w:id="69"/>
      <w:bookmarkEnd w:id="70"/>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迁建工程及改扩建一期工程医气及净化工程年保服务</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024E0E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0CF4B2F1">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66210433">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sz w:val="28"/>
        </w:rPr>
      </w:pPr>
      <w:r>
        <w:rPr>
          <w:rFonts w:hint="eastAsia" w:ascii="宋体" w:hAnsi="宋体"/>
          <w:szCs w:val="21"/>
          <w:lang w:val="en-US" w:eastAsia="zh-CN"/>
        </w:rPr>
        <w:t>3</w:t>
      </w:r>
      <w:r>
        <w:rPr>
          <w:rFonts w:hint="eastAsia" w:ascii="宋体" w:hAnsi="宋体"/>
          <w:szCs w:val="21"/>
        </w:rPr>
        <w:t>、</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1" w:name="_Toc44691166"/>
      <w:bookmarkStart w:id="72" w:name="_Toc44690434"/>
      <w:bookmarkStart w:id="73" w:name="_Toc135293187"/>
      <w:bookmarkStart w:id="74" w:name="_Toc44691398"/>
      <w:bookmarkStart w:id="75" w:name="_Toc44690707"/>
      <w:r>
        <w:rPr>
          <w:rFonts w:hint="eastAsia" w:asciiTheme="minorEastAsia" w:hAnsiTheme="minorEastAsia" w:eastAsiaTheme="minorEastAsia"/>
        </w:rPr>
        <w:t>格式6  报价表</w:t>
      </w:r>
      <w:bookmarkEnd w:id="71"/>
      <w:bookmarkEnd w:id="72"/>
      <w:bookmarkEnd w:id="73"/>
      <w:bookmarkEnd w:id="74"/>
      <w:bookmarkEnd w:id="75"/>
    </w:p>
    <w:p w14:paraId="054F812E">
      <w:pPr>
        <w:spacing w:line="300" w:lineRule="auto"/>
        <w:rPr>
          <w:rFonts w:ascii="楷体_GB2312" w:eastAsia="楷体_GB2312"/>
          <w:b/>
          <w:sz w:val="24"/>
        </w:rPr>
      </w:pPr>
      <w:r>
        <w:rPr>
          <w:rFonts w:hint="eastAsia" w:ascii="楷体_GB2312" w:eastAsia="楷体_GB2312"/>
          <w:b/>
          <w:sz w:val="24"/>
        </w:rPr>
        <w:t>1   报价要求</w:t>
      </w:r>
    </w:p>
    <w:p w14:paraId="7685F4B8">
      <w:pPr>
        <w:adjustRightInd w:val="0"/>
        <w:spacing w:line="312" w:lineRule="auto"/>
        <w:ind w:left="2" w:firstLine="424" w:firstLineChars="202"/>
        <w:rPr>
          <w:rFonts w:ascii="宋体" w:hAnsi="宋体"/>
          <w:bCs/>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9"/>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6" w:name="_Toc44691167"/>
      <w:bookmarkStart w:id="77" w:name="_Toc135293188"/>
      <w:bookmarkStart w:id="78" w:name="_Toc44691399"/>
      <w:bookmarkStart w:id="79" w:name="_Toc44690435"/>
      <w:bookmarkStart w:id="80" w:name="_Toc44690708"/>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6"/>
      <w:bookmarkEnd w:id="77"/>
      <w:bookmarkEnd w:id="78"/>
      <w:bookmarkEnd w:id="79"/>
      <w:bookmarkEnd w:id="80"/>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6569A25B">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实施方案</w:t>
      </w:r>
    </w:p>
    <w:p w14:paraId="63AE9842">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项目重点难点分析、应对措施及相关的合理化建议</w:t>
      </w:r>
    </w:p>
    <w:p w14:paraId="6BD4BCCF">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质量保障措施</w:t>
      </w:r>
    </w:p>
    <w:p w14:paraId="65923952">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本项目的专用设备配置</w:t>
      </w:r>
    </w:p>
    <w:p w14:paraId="2A468C17">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违约承诺</w:t>
      </w:r>
    </w:p>
    <w:p w14:paraId="5364CA94">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投标人同类项目业绩情况</w:t>
      </w:r>
    </w:p>
    <w:p w14:paraId="47B4E78F">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履约评价</w:t>
      </w:r>
    </w:p>
    <w:p w14:paraId="363B0B64">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拟派本项目的服务人数、服务人员素质</w:t>
      </w:r>
    </w:p>
    <w:p w14:paraId="62D8E219">
      <w:pPr>
        <w:spacing w:line="360" w:lineRule="auto"/>
        <w:ind w:left="420"/>
        <w:rPr>
          <w:rFonts w:ascii="宋体" w:hAnsi="宋体"/>
          <w:bCs/>
        </w:rPr>
      </w:pPr>
      <w:r>
        <w:rPr>
          <w:rFonts w:hint="eastAsia" w:ascii="宋体" w:hAnsi="宋体"/>
          <w:bCs/>
          <w:lang w:val="en-US" w:eastAsia="zh-CN"/>
        </w:rPr>
        <w:t>9</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3805D7A3">
      <w:pPr>
        <w:tabs>
          <w:tab w:val="left" w:pos="8248"/>
          <w:tab w:val="left" w:pos="9368"/>
        </w:tabs>
        <w:spacing w:line="360" w:lineRule="auto"/>
        <w:rPr>
          <w:rFonts w:hint="eastAsia"/>
        </w:rPr>
      </w:pPr>
    </w:p>
    <w:p w14:paraId="721A4887">
      <w:pPr>
        <w:tabs>
          <w:tab w:val="left" w:pos="8248"/>
          <w:tab w:val="left" w:pos="9368"/>
        </w:tabs>
        <w:spacing w:line="360" w:lineRule="auto"/>
        <w:rPr>
          <w:rFonts w:hint="eastAsia"/>
        </w:rPr>
      </w:pPr>
    </w:p>
    <w:p w14:paraId="135D5C4E">
      <w:pPr>
        <w:tabs>
          <w:tab w:val="left" w:pos="8248"/>
          <w:tab w:val="left" w:pos="9368"/>
        </w:tabs>
        <w:spacing w:line="360" w:lineRule="auto"/>
        <w:rPr>
          <w:rFonts w:hint="eastAsia"/>
        </w:rPr>
      </w:pPr>
    </w:p>
    <w:p w14:paraId="682FA22C">
      <w:pPr>
        <w:tabs>
          <w:tab w:val="left" w:pos="8248"/>
          <w:tab w:val="left" w:pos="9368"/>
        </w:tabs>
        <w:spacing w:line="360" w:lineRule="auto"/>
      </w:pPr>
      <w:r>
        <w:rPr>
          <w:rFonts w:hint="eastAsia"/>
        </w:rPr>
        <w:t>附表：</w:t>
      </w:r>
    </w:p>
    <w:p w14:paraId="43252FB5">
      <w:pPr>
        <w:pStyle w:val="36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1" w:name="_Toc135293189"/>
    </w:p>
    <w:p w14:paraId="354E825C"/>
    <w:p w14:paraId="5F4697AB">
      <w:pPr>
        <w:pStyle w:val="4"/>
      </w:pPr>
    </w:p>
    <w:p w14:paraId="241FDC79"/>
    <w:p w14:paraId="2754A1CC">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1"/>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2" w:name="_Toc44690436"/>
      <w:bookmarkStart w:id="83" w:name="_Toc135293190"/>
      <w:bookmarkStart w:id="84" w:name="_Toc44691168"/>
      <w:bookmarkStart w:id="85" w:name="_Toc44690709"/>
      <w:bookmarkStart w:id="86" w:name="_Toc44691400"/>
      <w:r>
        <w:rPr>
          <w:rFonts w:hint="eastAsia" w:asciiTheme="minorEastAsia" w:hAnsiTheme="minorEastAsia" w:eastAsiaTheme="minorEastAsia"/>
        </w:rPr>
        <w:t>格式9  偏离表</w:t>
      </w:r>
      <w:bookmarkEnd w:id="82"/>
      <w:bookmarkEnd w:id="83"/>
      <w:bookmarkEnd w:id="84"/>
      <w:bookmarkEnd w:id="85"/>
      <w:bookmarkEnd w:id="86"/>
    </w:p>
    <w:p w14:paraId="5D4F1461">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lang w:eastAsia="zh-CN"/>
              </w:rPr>
              <w:t>征集文件</w:t>
            </w:r>
            <w:r>
              <w:rPr>
                <w:rFonts w:hint="eastAsia" w:ascii="宋体" w:hAnsi="宋体"/>
                <w:szCs w:val="21"/>
              </w:rPr>
              <w:t>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w:t>
      </w:r>
      <w:r>
        <w:rPr>
          <w:rFonts w:hint="eastAsia" w:ascii="宋体" w:hAnsi="宋体" w:cs="Arial"/>
          <w:bCs/>
          <w:szCs w:val="21"/>
          <w:lang w:eastAsia="zh-CN"/>
        </w:rPr>
        <w:t>征集文件</w:t>
      </w:r>
      <w:r>
        <w:rPr>
          <w:rFonts w:hint="eastAsia" w:ascii="宋体" w:hAnsi="宋体" w:cs="Arial"/>
          <w:bCs/>
          <w:szCs w:val="21"/>
        </w:rPr>
        <w:t>服务要求”一栏填写</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w:t>
      </w:r>
      <w:r>
        <w:rPr>
          <w:rFonts w:hint="eastAsia" w:ascii="宋体" w:hAnsi="宋体" w:cs="Arial"/>
          <w:bCs/>
          <w:szCs w:val="21"/>
          <w:lang w:eastAsia="zh-CN"/>
        </w:rPr>
        <w:t>征集文件</w:t>
      </w:r>
      <w:r>
        <w:rPr>
          <w:rFonts w:hint="eastAsia" w:ascii="宋体" w:hAnsi="宋体" w:cs="Arial"/>
          <w:bCs/>
          <w:szCs w:val="21"/>
        </w:rPr>
        <w:t>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证明资料名称，并注明</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要求、模糊不清无法判断或未显示是否满足</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1"/>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lang w:eastAsia="zh-CN"/>
              </w:rPr>
              <w:t>征集文件</w:t>
            </w:r>
            <w:r>
              <w:rPr>
                <w:rFonts w:hint="eastAsia" w:ascii="宋体" w:hAnsi="宋体"/>
                <w:szCs w:val="21"/>
              </w:rPr>
              <w:t>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征集文件商务要求</w:t>
      </w:r>
      <w:r>
        <w:rPr>
          <w:rFonts w:hint="eastAsia" w:ascii="宋体" w:hAnsi="宋体" w:cs="Arial"/>
          <w:bCs/>
          <w:szCs w:val="21"/>
        </w:rPr>
        <w:t>”一栏逐一列出</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lang w:eastAsia="zh-CN"/>
        </w:rPr>
        <w:t>征集文件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要求、模糊不清无法判断或未显示是否满足</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4B104258">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D26E38D">
      <w:pPr>
        <w:adjustRightInd w:val="0"/>
        <w:snapToGrid w:val="0"/>
        <w:spacing w:line="300" w:lineRule="auto"/>
        <w:rPr>
          <w:snapToGrid w:val="0"/>
          <w:kern w:val="0"/>
        </w:rPr>
      </w:pPr>
    </w:p>
    <w:p w14:paraId="1BE06879">
      <w:pPr>
        <w:adjustRightInd w:val="0"/>
        <w:snapToGrid w:val="0"/>
        <w:spacing w:line="300" w:lineRule="auto"/>
        <w:rPr>
          <w:snapToGrid w:val="0"/>
          <w:kern w:val="0"/>
        </w:rPr>
      </w:pPr>
    </w:p>
    <w:p w14:paraId="2C5FBA32">
      <w:pPr>
        <w:wordWrap w:val="0"/>
        <w:adjustRightInd w:val="0"/>
        <w:snapToGrid w:val="0"/>
        <w:spacing w:line="300" w:lineRule="auto"/>
        <w:jc w:val="right"/>
        <w:rPr>
          <w:snapToGrid w:val="0"/>
          <w:kern w:val="0"/>
        </w:rPr>
      </w:pPr>
      <w:r>
        <w:rPr>
          <w:rFonts w:hint="eastAsia"/>
          <w:snapToGrid w:val="0"/>
          <w:kern w:val="0"/>
        </w:rPr>
        <w:t>年    月   日</w:t>
      </w:r>
    </w:p>
    <w:p w14:paraId="63DE0C29">
      <w:pPr>
        <w:adjustRightInd w:val="0"/>
        <w:snapToGrid w:val="0"/>
        <w:spacing w:line="300" w:lineRule="auto"/>
        <w:jc w:val="left"/>
        <w:rPr>
          <w:snapToGrid w:val="0"/>
          <w:kern w:val="0"/>
        </w:rPr>
      </w:pPr>
    </w:p>
    <w:p w14:paraId="4CB3502D">
      <w:pPr>
        <w:rPr>
          <w:rFonts w:asciiTheme="minorEastAsia" w:hAnsiTheme="minorEastAsia" w:eastAsiaTheme="minorEastAsia"/>
        </w:rPr>
      </w:pPr>
      <w:bookmarkStart w:id="87" w:name="_格式2__投标保证金凭证"/>
      <w:bookmarkEnd w:id="87"/>
      <w:bookmarkStart w:id="88" w:name="q16"/>
      <w:bookmarkEnd w:id="88"/>
      <w:bookmarkStart w:id="89" w:name="_格式3__"/>
      <w:bookmarkEnd w:id="89"/>
      <w:bookmarkStart w:id="90" w:name="_格式5__"/>
      <w:bookmarkEnd w:id="90"/>
      <w:bookmarkStart w:id="91" w:name="q17"/>
      <w:bookmarkEnd w:id="91"/>
      <w:bookmarkStart w:id="92" w:name="q15"/>
      <w:bookmarkEnd w:id="92"/>
      <w:bookmarkStart w:id="93" w:name="_格式4__"/>
      <w:bookmarkEnd w:id="93"/>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ab/>
      </w:r>
      <w:bookmarkStart w:id="94" w:name="_Toc44691401"/>
      <w:bookmarkStart w:id="95" w:name="_Toc44690710"/>
      <w:bookmarkStart w:id="96" w:name="_Toc44690437"/>
      <w:bookmarkStart w:id="97" w:name="_Toc44691169"/>
      <w:bookmarkStart w:id="98" w:name="_Toc135293191"/>
      <w:r>
        <w:rPr>
          <w:rFonts w:hint="eastAsia" w:asciiTheme="minorEastAsia" w:hAnsiTheme="minorEastAsia" w:eastAsiaTheme="minorEastAsia"/>
        </w:rPr>
        <w:t xml:space="preserve">格式10  </w:t>
      </w:r>
      <w:bookmarkEnd w:id="94"/>
      <w:bookmarkEnd w:id="95"/>
      <w:bookmarkEnd w:id="96"/>
      <w:bookmarkEnd w:id="97"/>
      <w:r>
        <w:rPr>
          <w:rFonts w:hint="eastAsia" w:asciiTheme="minorEastAsia" w:hAnsiTheme="minorEastAsia" w:eastAsiaTheme="minorEastAsia"/>
          <w:lang w:eastAsia="zh-CN"/>
        </w:rPr>
        <w:t>征集文件</w:t>
      </w:r>
      <w:r>
        <w:rPr>
          <w:rFonts w:hint="eastAsia" w:asciiTheme="minorEastAsia" w:hAnsiTheme="minorEastAsia" w:eastAsiaTheme="minorEastAsia"/>
        </w:rPr>
        <w:t>要求的其他资料或投标人认为需要补充的资料</w:t>
      </w:r>
      <w:bookmarkEnd w:id="98"/>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99" w:name="_Toc135293192"/>
      <w:r>
        <w:rPr>
          <w:rFonts w:hint="eastAsia"/>
        </w:rPr>
        <w:t>第八章  合同条款</w:t>
      </w:r>
      <w:bookmarkEnd w:id="99"/>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w:t>
      </w:r>
      <w:r>
        <w:rPr>
          <w:rFonts w:hint="eastAsia" w:ascii="Times New Roman" w:hAnsi="Times New Roman"/>
          <w:b/>
          <w:sz w:val="24"/>
          <w:lang w:eastAsia="zh-CN"/>
        </w:rPr>
        <w:t>征集文件</w:t>
      </w:r>
      <w:r>
        <w:rPr>
          <w:rFonts w:hint="eastAsia" w:ascii="Times New Roman" w:hAnsi="Times New Roman"/>
          <w:b/>
          <w:sz w:val="24"/>
        </w:rPr>
        <w:t>要求和项目实际情况对以下合同内容进行删改或补充。</w:t>
      </w:r>
    </w:p>
    <w:p w14:paraId="6C3AD677">
      <w:pPr>
        <w:pStyle w:val="27"/>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7"/>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7"/>
        <w:snapToGrid w:val="0"/>
        <w:spacing w:line="360" w:lineRule="auto"/>
        <w:ind w:firstLine="422" w:firstLineChars="200"/>
        <w:rPr>
          <w:rFonts w:hAnsi="宋体"/>
          <w:b/>
          <w:szCs w:val="21"/>
        </w:rPr>
      </w:pPr>
      <w:r>
        <w:rPr>
          <w:rFonts w:hint="eastAsia" w:hAnsi="宋体"/>
          <w:b/>
          <w:szCs w:val="21"/>
        </w:rPr>
        <w:t>二、合同金额</w:t>
      </w:r>
    </w:p>
    <w:p w14:paraId="1A9D4D7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7"/>
        <w:snapToGrid w:val="0"/>
        <w:spacing w:line="360" w:lineRule="auto"/>
        <w:ind w:firstLine="422" w:firstLineChars="200"/>
        <w:rPr>
          <w:rFonts w:hAnsi="宋体"/>
          <w:b/>
          <w:szCs w:val="21"/>
        </w:rPr>
      </w:pPr>
      <w:r>
        <w:rPr>
          <w:rFonts w:hint="eastAsia" w:hAnsi="宋体"/>
          <w:b/>
          <w:szCs w:val="21"/>
        </w:rPr>
        <w:t>三、技术资料</w:t>
      </w:r>
    </w:p>
    <w:p w14:paraId="536237EC">
      <w:pPr>
        <w:pStyle w:val="27"/>
        <w:snapToGrid w:val="0"/>
        <w:spacing w:line="360" w:lineRule="auto"/>
        <w:ind w:firstLine="420" w:firstLineChars="200"/>
        <w:rPr>
          <w:rFonts w:hAnsi="宋体"/>
          <w:szCs w:val="21"/>
        </w:rPr>
      </w:pPr>
      <w:r>
        <w:rPr>
          <w:rFonts w:hint="eastAsia" w:hAnsi="宋体"/>
          <w:szCs w:val="21"/>
        </w:rPr>
        <w:t>1、中标人应按</w:t>
      </w:r>
      <w:r>
        <w:rPr>
          <w:rFonts w:hint="eastAsia" w:hAnsi="宋体"/>
          <w:szCs w:val="21"/>
          <w:lang w:eastAsia="zh-CN"/>
        </w:rPr>
        <w:t>征集文件</w:t>
      </w:r>
      <w:r>
        <w:rPr>
          <w:rFonts w:hint="eastAsia" w:hAnsi="宋体"/>
          <w:szCs w:val="21"/>
        </w:rPr>
        <w:t>规定的时间向采购人提供有关技术资料。</w:t>
      </w:r>
    </w:p>
    <w:p w14:paraId="3BCC4F1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7"/>
        <w:snapToGrid w:val="0"/>
        <w:spacing w:line="360" w:lineRule="auto"/>
        <w:ind w:firstLine="422" w:firstLineChars="200"/>
        <w:rPr>
          <w:rFonts w:hAnsi="宋体"/>
          <w:b/>
          <w:szCs w:val="21"/>
        </w:rPr>
      </w:pPr>
      <w:r>
        <w:rPr>
          <w:rFonts w:hint="eastAsia" w:hAnsi="宋体"/>
          <w:b/>
          <w:szCs w:val="21"/>
        </w:rPr>
        <w:t>四、知识产权</w:t>
      </w:r>
    </w:p>
    <w:p w14:paraId="089B43B5">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7"/>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w:t>
      </w:r>
      <w:r>
        <w:rPr>
          <w:rFonts w:hint="eastAsia" w:ascii="宋体" w:hAnsi="宋体"/>
          <w:szCs w:val="21"/>
          <w:lang w:eastAsia="zh-CN"/>
        </w:rPr>
        <w:t>征集文件</w:t>
      </w:r>
      <w:r>
        <w:rPr>
          <w:rFonts w:hint="eastAsia" w:ascii="宋体" w:hAnsi="宋体"/>
          <w:szCs w:val="21"/>
        </w:rPr>
        <w:t>、中标人投标文件，国家和行业有关规范、规程和标准。</w:t>
      </w:r>
    </w:p>
    <w:p w14:paraId="524617BC">
      <w:pPr>
        <w:pStyle w:val="27"/>
        <w:snapToGrid w:val="0"/>
        <w:spacing w:line="360" w:lineRule="auto"/>
        <w:ind w:firstLine="422" w:firstLineChars="200"/>
        <w:rPr>
          <w:rFonts w:hAnsi="宋体"/>
          <w:b/>
          <w:szCs w:val="21"/>
        </w:rPr>
      </w:pPr>
      <w:r>
        <w:rPr>
          <w:rFonts w:hint="eastAsia" w:hAnsi="宋体"/>
          <w:b/>
          <w:szCs w:val="21"/>
        </w:rPr>
        <w:t>十、付款方式和税费</w:t>
      </w:r>
    </w:p>
    <w:p w14:paraId="2CAD3547">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7"/>
        <w:snapToGrid w:val="0"/>
        <w:spacing w:line="360" w:lineRule="auto"/>
        <w:ind w:firstLine="422" w:firstLineChars="200"/>
        <w:rPr>
          <w:rFonts w:hAnsi="宋体"/>
          <w:b/>
          <w:szCs w:val="21"/>
        </w:rPr>
      </w:pPr>
      <w:r>
        <w:rPr>
          <w:rFonts w:hint="eastAsia" w:hAnsi="宋体"/>
          <w:b/>
          <w:szCs w:val="21"/>
        </w:rPr>
        <w:t>十二、违约责任</w:t>
      </w:r>
    </w:p>
    <w:p w14:paraId="3729756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w:t>
      </w:r>
      <w:r>
        <w:rPr>
          <w:rFonts w:hint="eastAsia" w:ascii="宋体" w:hAnsi="宋体"/>
          <w:szCs w:val="21"/>
          <w:lang w:eastAsia="zh-CN"/>
        </w:rPr>
        <w:t>征集文件</w:t>
      </w:r>
      <w:r>
        <w:rPr>
          <w:rFonts w:hint="eastAsia" w:ascii="宋体" w:hAnsi="宋体"/>
          <w:szCs w:val="21"/>
        </w:rPr>
        <w:t>、中标人投标文件如有抵触之处，以本合同条款为准。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征集文件</w:t>
      </w:r>
      <w:r>
        <w:rPr>
          <w:rFonts w:hint="eastAsia" w:ascii="宋体" w:hAnsi="宋体"/>
          <w:szCs w:val="21"/>
        </w:rPr>
        <w:t>、答疑及补充通知；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7"/>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征集文件</w:t>
      </w:r>
      <w:r>
        <w:rPr>
          <w:rFonts w:hint="eastAsia" w:ascii="宋体" w:hAnsi="宋体"/>
          <w:szCs w:val="21"/>
        </w:rPr>
        <w:t>》</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0" w:name="_Toc135293193"/>
      <w:bookmarkStart w:id="101" w:name="_Toc73610161"/>
      <w:r>
        <w:rPr>
          <w:rFonts w:hint="eastAsia"/>
        </w:rPr>
        <w:t>第九章  附件</w:t>
      </w:r>
      <w:bookmarkEnd w:id="100"/>
      <w:bookmarkEnd w:id="101"/>
    </w:p>
    <w:p w14:paraId="3C84BC95">
      <w:pPr>
        <w:pStyle w:val="4"/>
        <w:spacing w:before="0" w:after="0"/>
      </w:pPr>
      <w:bookmarkStart w:id="102" w:name="_Toc135293194"/>
      <w:bookmarkStart w:id="103" w:name="_Toc73610162"/>
      <w:bookmarkStart w:id="104" w:name="_Toc73613644"/>
      <w:r>
        <w:rPr>
          <w:rFonts w:hint="eastAsia"/>
        </w:rPr>
        <w:t>一、财政部 工业和信息化部关于印发《政府采购促进中小企业发展管理办法》的通知</w:t>
      </w:r>
      <w:bookmarkEnd w:id="102"/>
      <w:bookmarkEnd w:id="103"/>
      <w:bookmarkEnd w:id="104"/>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5" w:name="_Toc73610163"/>
      <w:bookmarkStart w:id="106" w:name="_Toc73613645"/>
      <w:bookmarkStart w:id="107" w:name="_Toc135293195"/>
      <w:r>
        <w:rPr>
          <w:rFonts w:hint="eastAsia"/>
        </w:rPr>
        <w:t>二、关于印发中小企业划型标准规定的通知</w:t>
      </w:r>
      <w:bookmarkEnd w:id="105"/>
      <w:bookmarkEnd w:id="106"/>
      <w:bookmarkEnd w:id="107"/>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08" w:name="_Toc73613646"/>
      <w:bookmarkStart w:id="109" w:name="_Toc73610164"/>
      <w:bookmarkStart w:id="110" w:name="_Toc135293196"/>
      <w:r>
        <w:rPr>
          <w:rFonts w:hint="eastAsia"/>
        </w:rPr>
        <w:t>三、</w:t>
      </w:r>
      <w:r>
        <w:t>国家统计局关于印发《统计上大中小微型企业划分办法 （2017）》的通知</w:t>
      </w:r>
      <w:bookmarkEnd w:id="108"/>
      <w:bookmarkEnd w:id="109"/>
      <w:bookmarkEnd w:id="110"/>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1" w:name="_Toc135293197"/>
      <w:bookmarkStart w:id="112" w:name="_Toc73610165"/>
      <w:bookmarkStart w:id="113" w:name="_Toc73613647"/>
      <w:r>
        <w:rPr>
          <w:rFonts w:hint="eastAsia"/>
        </w:rPr>
        <w:t>四、</w:t>
      </w:r>
      <w:r>
        <w:t>财政部 民政部 中国残疾人联合会关于促进残疾人就业 政府采购政策的通知</w:t>
      </w:r>
      <w:bookmarkEnd w:id="111"/>
      <w:bookmarkEnd w:id="112"/>
      <w:bookmarkEnd w:id="113"/>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w:t>
      </w:r>
      <w:r>
        <w:rPr>
          <w:rFonts w:hint="eastAsia" w:cs="宋体" w:asciiTheme="minorEastAsia" w:hAnsiTheme="minorEastAsia" w:eastAsiaTheme="minorEastAsia"/>
          <w:kern w:val="0"/>
          <w:szCs w:val="21"/>
          <w:lang w:eastAsia="zh-CN"/>
        </w:rPr>
        <w:t>公开征集</w:t>
      </w:r>
      <w:r>
        <w:rPr>
          <w:rFonts w:hint="eastAsia" w:cs="宋体" w:asciiTheme="minorEastAsia" w:hAnsiTheme="minorEastAsia" w:eastAsiaTheme="minorEastAsia"/>
          <w:kern w:val="0"/>
          <w:szCs w:val="21"/>
        </w:rPr>
        <w:t>数额标准以上的货物或者服务，因落实促进残疾人就业政策的需要，依法履行有关报批程序后，可采用</w:t>
      </w:r>
      <w:r>
        <w:rPr>
          <w:rFonts w:hint="eastAsia" w:cs="宋体" w:asciiTheme="minorEastAsia" w:hAnsiTheme="minorEastAsia" w:eastAsiaTheme="minorEastAsia"/>
          <w:kern w:val="0"/>
          <w:szCs w:val="21"/>
          <w:lang w:eastAsia="zh-CN"/>
        </w:rPr>
        <w:t>公开征集</w:t>
      </w:r>
      <w:r>
        <w:rPr>
          <w:rFonts w:hint="eastAsia" w:cs="宋体" w:asciiTheme="minorEastAsia" w:hAnsiTheme="minorEastAsia" w:eastAsiaTheme="minorEastAsia"/>
          <w:kern w:val="0"/>
          <w:szCs w:val="21"/>
        </w:rPr>
        <w:t>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4" w:name="_Toc135293198"/>
      <w:r>
        <w:rPr>
          <w:rFonts w:hint="eastAsia"/>
        </w:rPr>
        <w:t>五、财政部 司法部关于政府采购支持监狱企业发展有关问题的通知</w:t>
      </w:r>
      <w:bookmarkEnd w:id="114"/>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50</w:t>
    </w:r>
    <w:r>
      <w:rPr>
        <w:rStyle w:val="55"/>
      </w:rPr>
      <w:fldChar w:fldCharType="end"/>
    </w:r>
  </w:p>
  <w:p w14:paraId="21DB7764">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3"/>
      <w:tabs>
        <w:tab w:val="center" w:pos="4819"/>
        <w:tab w:val="right" w:pos="9638"/>
      </w:tabs>
      <w:jc w:val="left"/>
    </w:pPr>
    <w:r>
      <w:rPr>
        <w:rFonts w:hint="eastAsia"/>
      </w:rPr>
      <w:t>项目名称：</w:t>
    </w:r>
    <w:r>
      <w:rPr>
        <w:rFonts w:hint="eastAsia"/>
        <w:lang w:eastAsia="zh-CN"/>
      </w:rPr>
      <w:t>迁建工程及改扩建一期工程医气及净化工程年保服务</w:t>
    </w:r>
    <w:r>
      <w:rPr>
        <w:rFonts w:hint="eastAsia"/>
      </w:rPr>
      <w:t xml:space="preserve">                        项目编号：</w:t>
    </w:r>
    <w:r>
      <w:rPr>
        <w:rFonts w:hint="eastAsia" w:asciiTheme="minorEastAsia" w:hAnsiTheme="minorEastAsia" w:eastAsiaTheme="minorEastAsia"/>
        <w:lang w:eastAsia="zh-CN"/>
      </w:rPr>
      <w:t>SZZXDL-2025-01505</w:t>
    </w:r>
    <w:r>
      <w:tab/>
    </w:r>
  </w:p>
  <w:p w14:paraId="60593B1B">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F0299B"/>
    <w:rsid w:val="026E4F91"/>
    <w:rsid w:val="03B62498"/>
    <w:rsid w:val="041D095D"/>
    <w:rsid w:val="05C87DB9"/>
    <w:rsid w:val="06FD5C96"/>
    <w:rsid w:val="0961739E"/>
    <w:rsid w:val="098E6083"/>
    <w:rsid w:val="09D354E6"/>
    <w:rsid w:val="0ADA4400"/>
    <w:rsid w:val="0B205B2B"/>
    <w:rsid w:val="0B635FA2"/>
    <w:rsid w:val="0B782559"/>
    <w:rsid w:val="0BA2388A"/>
    <w:rsid w:val="0CE97CA0"/>
    <w:rsid w:val="0D566BC9"/>
    <w:rsid w:val="0D7C1890"/>
    <w:rsid w:val="0E180322"/>
    <w:rsid w:val="0E1F177B"/>
    <w:rsid w:val="0E5928AD"/>
    <w:rsid w:val="0E8C4995"/>
    <w:rsid w:val="0ED40C77"/>
    <w:rsid w:val="0EF27BFB"/>
    <w:rsid w:val="0F0D2BA7"/>
    <w:rsid w:val="0F6A604F"/>
    <w:rsid w:val="0FBC50EF"/>
    <w:rsid w:val="0FC34CEB"/>
    <w:rsid w:val="10D81BB4"/>
    <w:rsid w:val="115F3FD7"/>
    <w:rsid w:val="11A259DD"/>
    <w:rsid w:val="11AC22A1"/>
    <w:rsid w:val="11DC3BF7"/>
    <w:rsid w:val="11F9269A"/>
    <w:rsid w:val="120474A0"/>
    <w:rsid w:val="12782BDC"/>
    <w:rsid w:val="129F0AAB"/>
    <w:rsid w:val="12B3632A"/>
    <w:rsid w:val="13102ABE"/>
    <w:rsid w:val="145B4172"/>
    <w:rsid w:val="15192355"/>
    <w:rsid w:val="155016FB"/>
    <w:rsid w:val="167D280D"/>
    <w:rsid w:val="17047766"/>
    <w:rsid w:val="174A5413"/>
    <w:rsid w:val="17935895"/>
    <w:rsid w:val="17BB6CC1"/>
    <w:rsid w:val="17F52C18"/>
    <w:rsid w:val="184530EF"/>
    <w:rsid w:val="191B48B4"/>
    <w:rsid w:val="19227A4B"/>
    <w:rsid w:val="1A4E7B88"/>
    <w:rsid w:val="1A595BDF"/>
    <w:rsid w:val="1AEC06BC"/>
    <w:rsid w:val="1B3E182A"/>
    <w:rsid w:val="1B4B5195"/>
    <w:rsid w:val="1C174C6F"/>
    <w:rsid w:val="1C7C020D"/>
    <w:rsid w:val="1C8F78BA"/>
    <w:rsid w:val="1C9B0D84"/>
    <w:rsid w:val="1CDD3F3B"/>
    <w:rsid w:val="1D315B90"/>
    <w:rsid w:val="1D4D6869"/>
    <w:rsid w:val="1D984525"/>
    <w:rsid w:val="20707345"/>
    <w:rsid w:val="20F7280E"/>
    <w:rsid w:val="21760101"/>
    <w:rsid w:val="21EB1245"/>
    <w:rsid w:val="22B25284"/>
    <w:rsid w:val="22C07D9F"/>
    <w:rsid w:val="23056CBA"/>
    <w:rsid w:val="233D0598"/>
    <w:rsid w:val="233D6208"/>
    <w:rsid w:val="234C1E42"/>
    <w:rsid w:val="23C6059E"/>
    <w:rsid w:val="23C95079"/>
    <w:rsid w:val="24031A53"/>
    <w:rsid w:val="24307C26"/>
    <w:rsid w:val="248E5D4C"/>
    <w:rsid w:val="24B91249"/>
    <w:rsid w:val="24C47897"/>
    <w:rsid w:val="24D521C3"/>
    <w:rsid w:val="24E337F8"/>
    <w:rsid w:val="258D3B57"/>
    <w:rsid w:val="262336EE"/>
    <w:rsid w:val="269E4C0C"/>
    <w:rsid w:val="27024D1A"/>
    <w:rsid w:val="270D4FBD"/>
    <w:rsid w:val="296877BD"/>
    <w:rsid w:val="2ACF5F79"/>
    <w:rsid w:val="2AD85037"/>
    <w:rsid w:val="2B6128FD"/>
    <w:rsid w:val="2BD0253B"/>
    <w:rsid w:val="2C444480"/>
    <w:rsid w:val="2C564DC3"/>
    <w:rsid w:val="2CB9067B"/>
    <w:rsid w:val="2CE90E48"/>
    <w:rsid w:val="2D6C141D"/>
    <w:rsid w:val="2E980D64"/>
    <w:rsid w:val="2EB64B4B"/>
    <w:rsid w:val="2EDB590A"/>
    <w:rsid w:val="2F0A29E3"/>
    <w:rsid w:val="2F454A5C"/>
    <w:rsid w:val="30817D6A"/>
    <w:rsid w:val="3157114E"/>
    <w:rsid w:val="31F2037F"/>
    <w:rsid w:val="329B11F6"/>
    <w:rsid w:val="336E087E"/>
    <w:rsid w:val="33A85DA6"/>
    <w:rsid w:val="33C3087D"/>
    <w:rsid w:val="35533001"/>
    <w:rsid w:val="35961B12"/>
    <w:rsid w:val="364523AD"/>
    <w:rsid w:val="36700D38"/>
    <w:rsid w:val="36C4673D"/>
    <w:rsid w:val="37B10B63"/>
    <w:rsid w:val="37D17C49"/>
    <w:rsid w:val="38856BF6"/>
    <w:rsid w:val="38950836"/>
    <w:rsid w:val="38EE59DD"/>
    <w:rsid w:val="390721D7"/>
    <w:rsid w:val="393B510C"/>
    <w:rsid w:val="393F4767"/>
    <w:rsid w:val="394A74A1"/>
    <w:rsid w:val="39A97E97"/>
    <w:rsid w:val="3A260C29"/>
    <w:rsid w:val="3B2704DC"/>
    <w:rsid w:val="3B57268D"/>
    <w:rsid w:val="3B6176CE"/>
    <w:rsid w:val="3BF9504C"/>
    <w:rsid w:val="3CF11603"/>
    <w:rsid w:val="3D5129F3"/>
    <w:rsid w:val="3D5C6C90"/>
    <w:rsid w:val="3D7507FB"/>
    <w:rsid w:val="3D8B6C32"/>
    <w:rsid w:val="3DC3324D"/>
    <w:rsid w:val="3E0454FE"/>
    <w:rsid w:val="3EB5127A"/>
    <w:rsid w:val="3EC11C25"/>
    <w:rsid w:val="3EDD6DE7"/>
    <w:rsid w:val="3F503E5E"/>
    <w:rsid w:val="3FC16214"/>
    <w:rsid w:val="41576FF8"/>
    <w:rsid w:val="418F600A"/>
    <w:rsid w:val="41D9164E"/>
    <w:rsid w:val="41DD521D"/>
    <w:rsid w:val="423B7022"/>
    <w:rsid w:val="42A87124"/>
    <w:rsid w:val="4389060E"/>
    <w:rsid w:val="43C8028A"/>
    <w:rsid w:val="43D51667"/>
    <w:rsid w:val="443B2C25"/>
    <w:rsid w:val="448421F1"/>
    <w:rsid w:val="45C61382"/>
    <w:rsid w:val="45D37D9B"/>
    <w:rsid w:val="48194FD5"/>
    <w:rsid w:val="484514CB"/>
    <w:rsid w:val="48C86EE1"/>
    <w:rsid w:val="49FA6EF8"/>
    <w:rsid w:val="4A784961"/>
    <w:rsid w:val="4ACF3A3C"/>
    <w:rsid w:val="4B1700DF"/>
    <w:rsid w:val="4D8D35EF"/>
    <w:rsid w:val="4E333CF7"/>
    <w:rsid w:val="4F0F6A19"/>
    <w:rsid w:val="4F1A08BB"/>
    <w:rsid w:val="50E852B1"/>
    <w:rsid w:val="515C7325"/>
    <w:rsid w:val="51D10A66"/>
    <w:rsid w:val="527A75E4"/>
    <w:rsid w:val="528A390F"/>
    <w:rsid w:val="528C6991"/>
    <w:rsid w:val="52B21B59"/>
    <w:rsid w:val="52C3297B"/>
    <w:rsid w:val="52D31CBE"/>
    <w:rsid w:val="54054633"/>
    <w:rsid w:val="540605E4"/>
    <w:rsid w:val="547F0032"/>
    <w:rsid w:val="54A02A20"/>
    <w:rsid w:val="55870BFE"/>
    <w:rsid w:val="55977E51"/>
    <w:rsid w:val="55C87B3E"/>
    <w:rsid w:val="566F1AFC"/>
    <w:rsid w:val="56C22C62"/>
    <w:rsid w:val="58930FEA"/>
    <w:rsid w:val="58D67D8C"/>
    <w:rsid w:val="58E10577"/>
    <w:rsid w:val="59165EF7"/>
    <w:rsid w:val="59702A12"/>
    <w:rsid w:val="59BB123D"/>
    <w:rsid w:val="5AED2A9C"/>
    <w:rsid w:val="5B5D136E"/>
    <w:rsid w:val="5B8A6D98"/>
    <w:rsid w:val="5BC746C9"/>
    <w:rsid w:val="5BE53CA9"/>
    <w:rsid w:val="5C367280"/>
    <w:rsid w:val="5CC61F72"/>
    <w:rsid w:val="5CF206F7"/>
    <w:rsid w:val="5DA15203"/>
    <w:rsid w:val="5DF87A5C"/>
    <w:rsid w:val="5E41509F"/>
    <w:rsid w:val="5E547F68"/>
    <w:rsid w:val="5EA0340D"/>
    <w:rsid w:val="5ED66C3C"/>
    <w:rsid w:val="5F7A468D"/>
    <w:rsid w:val="5FDD643B"/>
    <w:rsid w:val="601821C3"/>
    <w:rsid w:val="607249AE"/>
    <w:rsid w:val="60BA3E42"/>
    <w:rsid w:val="6194383B"/>
    <w:rsid w:val="61CB5375"/>
    <w:rsid w:val="623348CA"/>
    <w:rsid w:val="625421DB"/>
    <w:rsid w:val="62D51E7D"/>
    <w:rsid w:val="63D11B11"/>
    <w:rsid w:val="65337823"/>
    <w:rsid w:val="65492532"/>
    <w:rsid w:val="65CA685B"/>
    <w:rsid w:val="65CF34A7"/>
    <w:rsid w:val="65F660EF"/>
    <w:rsid w:val="6673798C"/>
    <w:rsid w:val="673905B6"/>
    <w:rsid w:val="681C3942"/>
    <w:rsid w:val="68460AAC"/>
    <w:rsid w:val="685017A0"/>
    <w:rsid w:val="68AC1CFE"/>
    <w:rsid w:val="68EC626C"/>
    <w:rsid w:val="6BCD1DE6"/>
    <w:rsid w:val="6C505023"/>
    <w:rsid w:val="6CF41368"/>
    <w:rsid w:val="6D14299F"/>
    <w:rsid w:val="6D672A1E"/>
    <w:rsid w:val="6D6D7269"/>
    <w:rsid w:val="6DC237D1"/>
    <w:rsid w:val="6F40725E"/>
    <w:rsid w:val="6F4C2770"/>
    <w:rsid w:val="6F745D74"/>
    <w:rsid w:val="6FA44051"/>
    <w:rsid w:val="6FC476F6"/>
    <w:rsid w:val="711172CF"/>
    <w:rsid w:val="71FD54DD"/>
    <w:rsid w:val="72FD233C"/>
    <w:rsid w:val="73592A5F"/>
    <w:rsid w:val="739A7F5B"/>
    <w:rsid w:val="7410294D"/>
    <w:rsid w:val="752B4572"/>
    <w:rsid w:val="76D71644"/>
    <w:rsid w:val="776C2FB6"/>
    <w:rsid w:val="79982284"/>
    <w:rsid w:val="7998662D"/>
    <w:rsid w:val="7A2F2846"/>
    <w:rsid w:val="7A8C5878"/>
    <w:rsid w:val="7AD15AFB"/>
    <w:rsid w:val="7B3D118D"/>
    <w:rsid w:val="7B471854"/>
    <w:rsid w:val="7C552333"/>
    <w:rsid w:val="7CA86C55"/>
    <w:rsid w:val="7CF019C1"/>
    <w:rsid w:val="7D015527"/>
    <w:rsid w:val="7D461CAD"/>
    <w:rsid w:val="7D4F6073"/>
    <w:rsid w:val="7D7D3A3E"/>
    <w:rsid w:val="7E28286A"/>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60"/>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8"/>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autoRedefine/>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9"/>
    <w:unhideWhenUsed/>
    <w:qFormat/>
    <w:uiPriority w:val="0"/>
    <w:pPr>
      <w:spacing w:after="120"/>
    </w:pPr>
    <w:rPr>
      <w:sz w:val="16"/>
      <w:szCs w:val="16"/>
    </w:rPr>
  </w:style>
  <w:style w:type="paragraph" w:styleId="20">
    <w:name w:val="Body Text"/>
    <w:basedOn w:val="1"/>
    <w:next w:val="21"/>
    <w:link w:val="72"/>
    <w:qFormat/>
    <w:uiPriority w:val="0"/>
    <w:pPr>
      <w:spacing w:after="120"/>
    </w:pPr>
  </w:style>
  <w:style w:type="paragraph" w:styleId="21">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22">
    <w:name w:val="Body Text Indent"/>
    <w:basedOn w:val="1"/>
    <w:link w:val="75"/>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6"/>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7"/>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autoRedefine/>
    <w:qFormat/>
    <w:uiPriority w:val="0"/>
    <w:pPr>
      <w:spacing w:after="120" w:line="480" w:lineRule="auto"/>
      <w:ind w:left="420" w:leftChars="200"/>
    </w:pPr>
  </w:style>
  <w:style w:type="paragraph" w:styleId="31">
    <w:name w:val="Balloon Text"/>
    <w:basedOn w:val="1"/>
    <w:link w:val="78"/>
    <w:autoRedefine/>
    <w:qFormat/>
    <w:uiPriority w:val="0"/>
    <w:rPr>
      <w:sz w:val="18"/>
      <w:szCs w:val="18"/>
    </w:rPr>
  </w:style>
  <w:style w:type="paragraph" w:styleId="32">
    <w:name w:val="footer"/>
    <w:basedOn w:val="1"/>
    <w:link w:val="79"/>
    <w:autoRedefine/>
    <w:qFormat/>
    <w:uiPriority w:val="99"/>
    <w:pPr>
      <w:tabs>
        <w:tab w:val="center" w:pos="4153"/>
        <w:tab w:val="right" w:pos="8306"/>
      </w:tabs>
      <w:snapToGrid w:val="0"/>
      <w:jc w:val="left"/>
    </w:pPr>
    <w:rPr>
      <w:sz w:val="18"/>
      <w:szCs w:val="18"/>
    </w:rPr>
  </w:style>
  <w:style w:type="paragraph" w:styleId="33">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8"/>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2"/>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4"/>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Body Text 2"/>
    <w:basedOn w:val="1"/>
    <w:link w:val="307"/>
    <w:autoRedefine/>
    <w:qFormat/>
    <w:uiPriority w:val="0"/>
    <w:rPr>
      <w:sz w:val="28"/>
      <w:szCs w:val="20"/>
    </w:rPr>
  </w:style>
  <w:style w:type="paragraph" w:styleId="45">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autoRedefine/>
    <w:qFormat/>
    <w:uiPriority w:val="99"/>
    <w:pPr>
      <w:widowControl/>
      <w:spacing w:before="100" w:beforeAutospacing="1" w:after="100" w:afterAutospacing="1"/>
      <w:jc w:val="left"/>
    </w:pPr>
    <w:rPr>
      <w:kern w:val="0"/>
      <w:sz w:val="24"/>
    </w:rPr>
  </w:style>
  <w:style w:type="paragraph" w:styleId="47">
    <w:name w:val="Title"/>
    <w:basedOn w:val="1"/>
    <w:link w:val="82"/>
    <w:autoRedefine/>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autoRedefine/>
    <w:qFormat/>
    <w:uiPriority w:val="0"/>
    <w:pPr>
      <w:ind w:firstLine="420" w:firstLineChars="100"/>
    </w:pPr>
  </w:style>
  <w:style w:type="paragraph" w:styleId="50">
    <w:name w:val="Body Text First Indent 2"/>
    <w:basedOn w:val="22"/>
    <w:link w:val="293"/>
    <w:qFormat/>
    <w:uiPriority w:val="0"/>
    <w:pPr>
      <w:spacing w:after="160" w:line="360" w:lineRule="auto"/>
      <w:ind w:firstLine="480" w:firstLineChars="200"/>
    </w:pPr>
    <w:rPr>
      <w:kern w:val="0"/>
      <w:sz w:val="24"/>
    </w:rPr>
  </w:style>
  <w:style w:type="table" w:styleId="52">
    <w:name w:val="Table Grid"/>
    <w:basedOn w:val="5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autoRedefine/>
    <w:qFormat/>
    <w:uiPriority w:val="22"/>
    <w:rPr>
      <w:b/>
      <w:bCs/>
    </w:rPr>
  </w:style>
  <w:style w:type="character" w:styleId="55">
    <w:name w:val="page number"/>
    <w:basedOn w:val="53"/>
    <w:autoRedefine/>
    <w:qFormat/>
    <w:uiPriority w:val="0"/>
  </w:style>
  <w:style w:type="character" w:styleId="56">
    <w:name w:val="FollowedHyperlink"/>
    <w:basedOn w:val="53"/>
    <w:autoRedefine/>
    <w:unhideWhenUsed/>
    <w:qFormat/>
    <w:uiPriority w:val="0"/>
    <w:rPr>
      <w:color w:val="800080"/>
      <w:u w:val="single"/>
    </w:rPr>
  </w:style>
  <w:style w:type="character" w:styleId="57">
    <w:name w:val="Emphasis"/>
    <w:autoRedefine/>
    <w:qFormat/>
    <w:uiPriority w:val="20"/>
    <w:rPr>
      <w:i/>
      <w:iCs/>
    </w:rPr>
  </w:style>
  <w:style w:type="character" w:styleId="58">
    <w:name w:val="Hyperlink"/>
    <w:autoRedefine/>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autoRedefine/>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autoRedefine/>
    <w:qFormat/>
    <w:uiPriority w:val="0"/>
    <w:rPr>
      <w:b/>
      <w:kern w:val="2"/>
      <w:sz w:val="28"/>
      <w:szCs w:val="24"/>
    </w:rPr>
  </w:style>
  <w:style w:type="character" w:customStyle="1" w:styleId="66">
    <w:name w:val="标题 6 Char1"/>
    <w:basedOn w:val="53"/>
    <w:link w:val="8"/>
    <w:autoRedefine/>
    <w:qFormat/>
    <w:uiPriority w:val="9"/>
    <w:rPr>
      <w:rFonts w:ascii="Arial" w:hAnsi="Arial" w:eastAsia="黑体"/>
      <w:b/>
      <w:kern w:val="2"/>
      <w:sz w:val="24"/>
      <w:szCs w:val="24"/>
    </w:rPr>
  </w:style>
  <w:style w:type="character" w:customStyle="1" w:styleId="67">
    <w:name w:val="标题 7 Char1"/>
    <w:basedOn w:val="53"/>
    <w:link w:val="9"/>
    <w:autoRedefine/>
    <w:qFormat/>
    <w:uiPriority w:val="9"/>
    <w:rPr>
      <w:b/>
      <w:kern w:val="2"/>
      <w:sz w:val="24"/>
      <w:szCs w:val="24"/>
    </w:rPr>
  </w:style>
  <w:style w:type="character" w:customStyle="1" w:styleId="68">
    <w:name w:val="标题 8 Char1"/>
    <w:basedOn w:val="53"/>
    <w:link w:val="10"/>
    <w:autoRedefine/>
    <w:qFormat/>
    <w:uiPriority w:val="9"/>
    <w:rPr>
      <w:rFonts w:ascii="Arial" w:hAnsi="Arial" w:eastAsia="黑体"/>
      <w:kern w:val="2"/>
      <w:sz w:val="24"/>
      <w:szCs w:val="24"/>
    </w:rPr>
  </w:style>
  <w:style w:type="character" w:customStyle="1" w:styleId="69">
    <w:name w:val="标题 9 Char1"/>
    <w:basedOn w:val="53"/>
    <w:link w:val="11"/>
    <w:autoRedefine/>
    <w:qFormat/>
    <w:uiPriority w:val="0"/>
    <w:rPr>
      <w:rFonts w:ascii="Arial" w:hAnsi="Arial" w:eastAsia="黑体"/>
      <w:kern w:val="2"/>
      <w:sz w:val="21"/>
      <w:szCs w:val="24"/>
    </w:rPr>
  </w:style>
  <w:style w:type="character" w:customStyle="1" w:styleId="70">
    <w:name w:val="批注文字 Char"/>
    <w:link w:val="18"/>
    <w:autoRedefine/>
    <w:qFormat/>
    <w:uiPriority w:val="0"/>
    <w:rPr>
      <w:kern w:val="2"/>
      <w:sz w:val="21"/>
      <w:szCs w:val="24"/>
    </w:rPr>
  </w:style>
  <w:style w:type="character" w:customStyle="1" w:styleId="71">
    <w:name w:val="批注主题 Char"/>
    <w:basedOn w:val="70"/>
    <w:link w:val="48"/>
    <w:autoRedefine/>
    <w:qFormat/>
    <w:uiPriority w:val="0"/>
    <w:rPr>
      <w:b/>
      <w:bCs/>
      <w:kern w:val="2"/>
      <w:sz w:val="21"/>
      <w:szCs w:val="24"/>
    </w:rPr>
  </w:style>
  <w:style w:type="character" w:customStyle="1" w:styleId="72">
    <w:name w:val="正文文本 Char"/>
    <w:basedOn w:val="53"/>
    <w:link w:val="20"/>
    <w:autoRedefine/>
    <w:qFormat/>
    <w:uiPriority w:val="0"/>
    <w:rPr>
      <w:kern w:val="2"/>
      <w:sz w:val="21"/>
      <w:szCs w:val="24"/>
    </w:rPr>
  </w:style>
  <w:style w:type="character" w:customStyle="1" w:styleId="73">
    <w:name w:val="正文首行缩进 Char"/>
    <w:link w:val="49"/>
    <w:autoRedefine/>
    <w:qFormat/>
    <w:uiPriority w:val="0"/>
    <w:rPr>
      <w:rFonts w:eastAsia="宋体"/>
      <w:kern w:val="2"/>
      <w:sz w:val="21"/>
      <w:szCs w:val="24"/>
      <w:lang w:val="en-US" w:eastAsia="zh-CN" w:bidi="ar-SA"/>
    </w:rPr>
  </w:style>
  <w:style w:type="character" w:customStyle="1" w:styleId="74">
    <w:name w:val="文档结构图 Char"/>
    <w:basedOn w:val="53"/>
    <w:link w:val="17"/>
    <w:autoRedefine/>
    <w:qFormat/>
    <w:uiPriority w:val="0"/>
    <w:rPr>
      <w:kern w:val="2"/>
      <w:sz w:val="21"/>
      <w:szCs w:val="24"/>
      <w:shd w:val="clear" w:color="auto" w:fill="000080"/>
    </w:rPr>
  </w:style>
  <w:style w:type="character" w:customStyle="1" w:styleId="75">
    <w:name w:val="正文文本缩进 Char1"/>
    <w:basedOn w:val="53"/>
    <w:link w:val="22"/>
    <w:autoRedefine/>
    <w:qFormat/>
    <w:uiPriority w:val="0"/>
    <w:rPr>
      <w:kern w:val="2"/>
      <w:sz w:val="21"/>
      <w:szCs w:val="24"/>
    </w:rPr>
  </w:style>
  <w:style w:type="character" w:customStyle="1" w:styleId="76">
    <w:name w:val="纯文本 Char"/>
    <w:link w:val="27"/>
    <w:autoRedefine/>
    <w:qFormat/>
    <w:uiPriority w:val="0"/>
    <w:rPr>
      <w:rFonts w:ascii="宋体" w:hAnsi="Courier New" w:eastAsia="宋体"/>
      <w:kern w:val="2"/>
      <w:sz w:val="21"/>
      <w:lang w:val="en-US" w:eastAsia="zh-CN" w:bidi="ar-SA"/>
    </w:rPr>
  </w:style>
  <w:style w:type="character" w:customStyle="1" w:styleId="77">
    <w:name w:val="正文文本缩进 2 Char1"/>
    <w:link w:val="30"/>
    <w:autoRedefine/>
    <w:qFormat/>
    <w:uiPriority w:val="0"/>
    <w:rPr>
      <w:kern w:val="2"/>
      <w:sz w:val="21"/>
      <w:szCs w:val="24"/>
    </w:rPr>
  </w:style>
  <w:style w:type="character" w:customStyle="1" w:styleId="78">
    <w:name w:val="批注框文本 Char"/>
    <w:basedOn w:val="53"/>
    <w:link w:val="31"/>
    <w:autoRedefine/>
    <w:qFormat/>
    <w:uiPriority w:val="99"/>
    <w:rPr>
      <w:kern w:val="2"/>
      <w:sz w:val="18"/>
      <w:szCs w:val="18"/>
    </w:rPr>
  </w:style>
  <w:style w:type="character" w:customStyle="1" w:styleId="79">
    <w:name w:val="页脚 Char"/>
    <w:basedOn w:val="53"/>
    <w:link w:val="32"/>
    <w:autoRedefine/>
    <w:qFormat/>
    <w:uiPriority w:val="99"/>
    <w:rPr>
      <w:kern w:val="2"/>
      <w:sz w:val="18"/>
      <w:szCs w:val="18"/>
    </w:rPr>
  </w:style>
  <w:style w:type="character" w:customStyle="1" w:styleId="80">
    <w:name w:val="页眉 Char"/>
    <w:link w:val="33"/>
    <w:autoRedefine/>
    <w:qFormat/>
    <w:uiPriority w:val="99"/>
    <w:rPr>
      <w:kern w:val="2"/>
      <w:sz w:val="18"/>
      <w:szCs w:val="18"/>
    </w:rPr>
  </w:style>
  <w:style w:type="character" w:customStyle="1" w:styleId="81">
    <w:name w:val="HTML 预设格式 Char1"/>
    <w:link w:val="45"/>
    <w:autoRedefine/>
    <w:qFormat/>
    <w:uiPriority w:val="0"/>
    <w:rPr>
      <w:rFonts w:ascii="宋体" w:hAnsi="宋体" w:cs="宋体"/>
      <w:sz w:val="24"/>
      <w:szCs w:val="24"/>
    </w:rPr>
  </w:style>
  <w:style w:type="character" w:customStyle="1" w:styleId="82">
    <w:name w:val="标题 Char"/>
    <w:link w:val="47"/>
    <w:autoRedefine/>
    <w:qFormat/>
    <w:uiPriority w:val="0"/>
    <w:rPr>
      <w:rFonts w:ascii="Arial" w:hAnsi="Arial" w:eastAsia="隶书" w:cs="Arial"/>
      <w:b/>
      <w:bCs/>
      <w:kern w:val="2"/>
      <w:sz w:val="32"/>
      <w:szCs w:val="32"/>
    </w:rPr>
  </w:style>
  <w:style w:type="paragraph" w:customStyle="1" w:styleId="8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autoRedefine/>
    <w:qFormat/>
    <w:uiPriority w:val="0"/>
    <w:pPr>
      <w:spacing w:line="360" w:lineRule="auto"/>
      <w:ind w:firstLine="516" w:firstLineChars="215"/>
    </w:pPr>
    <w:rPr>
      <w:sz w:val="24"/>
      <w:szCs w:val="20"/>
    </w:rPr>
  </w:style>
  <w:style w:type="character" w:customStyle="1" w:styleId="85">
    <w:name w:val="样式1 Char Char Char"/>
    <w:link w:val="84"/>
    <w:autoRedefine/>
    <w:qFormat/>
    <w:uiPriority w:val="0"/>
    <w:rPr>
      <w:rFonts w:eastAsia="宋体"/>
      <w:kern w:val="2"/>
      <w:sz w:val="24"/>
      <w:lang w:val="en-US" w:eastAsia="zh-CN" w:bidi="ar-SA"/>
    </w:rPr>
  </w:style>
  <w:style w:type="paragraph" w:customStyle="1" w:styleId="86">
    <w:name w:val="样式1"/>
    <w:basedOn w:val="47"/>
    <w:link w:val="87"/>
    <w:autoRedefine/>
    <w:qFormat/>
    <w:uiPriority w:val="0"/>
    <w:pPr>
      <w:spacing w:before="120" w:after="120"/>
    </w:pPr>
    <w:rPr>
      <w:rFonts w:eastAsia="黑体" w:cs="Arial"/>
      <w:b w:val="0"/>
      <w:sz w:val="30"/>
      <w:szCs w:val="21"/>
    </w:rPr>
  </w:style>
  <w:style w:type="character" w:customStyle="1" w:styleId="87">
    <w:name w:val="样式1 Char"/>
    <w:link w:val="86"/>
    <w:autoRedefine/>
    <w:qFormat/>
    <w:uiPriority w:val="0"/>
    <w:rPr>
      <w:rFonts w:ascii="Arial" w:hAnsi="Arial" w:eastAsia="黑体" w:cs="Arial"/>
      <w:bCs/>
      <w:kern w:val="2"/>
      <w:sz w:val="30"/>
      <w:szCs w:val="21"/>
      <w:lang w:val="en-US" w:eastAsia="zh-CN" w:bidi="ar-SA"/>
    </w:rPr>
  </w:style>
  <w:style w:type="paragraph" w:customStyle="1" w:styleId="88">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autoRedefine/>
    <w:qFormat/>
    <w:uiPriority w:val="0"/>
    <w:rPr>
      <w:rFonts w:ascii="仿宋_GB2312" w:eastAsia="仿宋_GB2312"/>
      <w:b/>
      <w:sz w:val="32"/>
      <w:szCs w:val="32"/>
    </w:rPr>
  </w:style>
  <w:style w:type="character" w:customStyle="1" w:styleId="92">
    <w:name w:val="tpc_title1"/>
    <w:autoRedefine/>
    <w:qFormat/>
    <w:uiPriority w:val="0"/>
    <w:rPr>
      <w:b/>
      <w:bCs/>
      <w:sz w:val="18"/>
      <w:szCs w:val="18"/>
    </w:rPr>
  </w:style>
  <w:style w:type="character" w:customStyle="1" w:styleId="93">
    <w:name w:val="tpc_content1"/>
    <w:autoRedefine/>
    <w:qFormat/>
    <w:uiPriority w:val="0"/>
    <w:rPr>
      <w:sz w:val="20"/>
      <w:szCs w:val="20"/>
    </w:rPr>
  </w:style>
  <w:style w:type="paragraph" w:customStyle="1" w:styleId="9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autoRedefine/>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3"/>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3"/>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3"/>
    <w:autoRedefine/>
    <w:qFormat/>
    <w:uiPriority w:val="0"/>
    <w:rPr>
      <w:rFonts w:hint="eastAsia" w:ascii="仿宋_GB2312" w:eastAsia="仿宋_GB2312" w:cs="仿宋_GB2312"/>
      <w:color w:val="000000"/>
      <w:sz w:val="20"/>
      <w:szCs w:val="20"/>
      <w:u w:val="none"/>
    </w:rPr>
  </w:style>
  <w:style w:type="character" w:customStyle="1" w:styleId="168">
    <w:name w:val="font31"/>
    <w:basedOn w:val="53"/>
    <w:autoRedefine/>
    <w:qFormat/>
    <w:uiPriority w:val="0"/>
    <w:rPr>
      <w:rFonts w:hint="default" w:ascii="Symbol" w:hAnsi="Symbol" w:cs="Symbol"/>
      <w:color w:val="000000"/>
      <w:sz w:val="20"/>
      <w:szCs w:val="20"/>
      <w:u w:val="none"/>
    </w:rPr>
  </w:style>
  <w:style w:type="character" w:customStyle="1" w:styleId="169">
    <w:name w:val="font71"/>
    <w:basedOn w:val="53"/>
    <w:autoRedefine/>
    <w:qFormat/>
    <w:uiPriority w:val="0"/>
    <w:rPr>
      <w:rFonts w:ascii="Arial" w:hAnsi="Arial" w:cs="Arial"/>
      <w:color w:val="000000"/>
      <w:sz w:val="20"/>
      <w:szCs w:val="20"/>
      <w:u w:val="none"/>
    </w:rPr>
  </w:style>
  <w:style w:type="character" w:customStyle="1" w:styleId="170">
    <w:name w:val="font21"/>
    <w:basedOn w:val="53"/>
    <w:autoRedefine/>
    <w:qFormat/>
    <w:uiPriority w:val="0"/>
    <w:rPr>
      <w:rFonts w:hint="default" w:ascii="Symbol" w:hAnsi="Symbol" w:cs="Symbol"/>
      <w:color w:val="000000"/>
      <w:sz w:val="20"/>
      <w:szCs w:val="20"/>
      <w:u w:val="none"/>
    </w:rPr>
  </w:style>
  <w:style w:type="character" w:customStyle="1" w:styleId="171">
    <w:name w:val="font91"/>
    <w:basedOn w:val="53"/>
    <w:autoRedefine/>
    <w:qFormat/>
    <w:uiPriority w:val="0"/>
    <w:rPr>
      <w:rFonts w:ascii="Arial" w:hAnsi="Arial" w:cs="Arial"/>
      <w:color w:val="000000"/>
      <w:sz w:val="20"/>
      <w:szCs w:val="20"/>
      <w:u w:val="none"/>
    </w:rPr>
  </w:style>
  <w:style w:type="character" w:customStyle="1" w:styleId="172">
    <w:name w:val="font51"/>
    <w:basedOn w:val="53"/>
    <w:autoRedefine/>
    <w:qFormat/>
    <w:uiPriority w:val="0"/>
    <w:rPr>
      <w:rFonts w:ascii="仿宋" w:hAnsi="仿宋" w:eastAsia="仿宋" w:cs="仿宋"/>
      <w:color w:val="000000"/>
      <w:sz w:val="21"/>
      <w:szCs w:val="21"/>
      <w:u w:val="none"/>
    </w:rPr>
  </w:style>
  <w:style w:type="character" w:customStyle="1" w:styleId="173">
    <w:name w:val="font101"/>
    <w:basedOn w:val="53"/>
    <w:autoRedefine/>
    <w:qFormat/>
    <w:uiPriority w:val="0"/>
    <w:rPr>
      <w:rFonts w:hint="eastAsia" w:ascii="仿宋_GB2312" w:eastAsia="仿宋_GB2312" w:cs="仿宋_GB2312"/>
      <w:color w:val="000000"/>
      <w:sz w:val="20"/>
      <w:szCs w:val="20"/>
      <w:u w:val="none"/>
    </w:rPr>
  </w:style>
  <w:style w:type="character" w:customStyle="1" w:styleId="174">
    <w:name w:val="font61"/>
    <w:basedOn w:val="53"/>
    <w:autoRedefine/>
    <w:qFormat/>
    <w:uiPriority w:val="0"/>
    <w:rPr>
      <w:rFonts w:hint="eastAsia" w:ascii="宋体" w:hAnsi="宋体" w:eastAsia="宋体" w:cs="宋体"/>
      <w:color w:val="000000"/>
      <w:sz w:val="20"/>
      <w:szCs w:val="20"/>
      <w:u w:val="none"/>
    </w:rPr>
  </w:style>
  <w:style w:type="character" w:customStyle="1" w:styleId="175">
    <w:name w:val="font81"/>
    <w:basedOn w:val="53"/>
    <w:autoRedefine/>
    <w:qFormat/>
    <w:uiPriority w:val="0"/>
    <w:rPr>
      <w:rFonts w:hint="eastAsia" w:ascii="仿宋" w:hAnsi="仿宋" w:eastAsia="仿宋" w:cs="仿宋"/>
      <w:color w:val="000000"/>
      <w:sz w:val="21"/>
      <w:szCs w:val="21"/>
      <w:u w:val="none"/>
    </w:rPr>
  </w:style>
  <w:style w:type="character" w:customStyle="1" w:styleId="176">
    <w:name w:val="font111"/>
    <w:basedOn w:val="53"/>
    <w:autoRedefine/>
    <w:qFormat/>
    <w:uiPriority w:val="0"/>
    <w:rPr>
      <w:rFonts w:hint="eastAsia" w:ascii="仿宋_GB2312" w:eastAsia="仿宋_GB2312" w:cs="仿宋_GB2312"/>
      <w:color w:val="000000"/>
      <w:sz w:val="21"/>
      <w:szCs w:val="21"/>
      <w:u w:val="none"/>
    </w:rPr>
  </w:style>
  <w:style w:type="character" w:customStyle="1" w:styleId="177">
    <w:name w:val="font121"/>
    <w:basedOn w:val="53"/>
    <w:autoRedefine/>
    <w:qFormat/>
    <w:uiPriority w:val="0"/>
    <w:rPr>
      <w:rFonts w:ascii="Arial" w:hAnsi="Arial" w:cs="Arial"/>
      <w:color w:val="000000"/>
      <w:sz w:val="20"/>
      <w:szCs w:val="20"/>
      <w:u w:val="none"/>
    </w:rPr>
  </w:style>
  <w:style w:type="character" w:customStyle="1" w:styleId="178">
    <w:name w:val="font112"/>
    <w:basedOn w:val="53"/>
    <w:autoRedefine/>
    <w:qFormat/>
    <w:uiPriority w:val="0"/>
    <w:rPr>
      <w:rFonts w:hint="eastAsia" w:ascii="仿宋_GB2312" w:eastAsia="仿宋_GB2312" w:cs="仿宋_GB2312"/>
      <w:color w:val="000000"/>
      <w:sz w:val="21"/>
      <w:szCs w:val="21"/>
      <w:u w:val="none"/>
    </w:rPr>
  </w:style>
  <w:style w:type="paragraph" w:customStyle="1" w:styleId="179">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3"/>
    <w:qFormat/>
    <w:uiPriority w:val="0"/>
    <w:rPr>
      <w:b/>
      <w:bCs/>
      <w:kern w:val="2"/>
      <w:sz w:val="28"/>
      <w:szCs w:val="28"/>
    </w:rPr>
  </w:style>
  <w:style w:type="character" w:customStyle="1" w:styleId="260">
    <w:name w:val="标题 6 Char"/>
    <w:basedOn w:val="53"/>
    <w:qFormat/>
    <w:uiPriority w:val="9"/>
    <w:rPr>
      <w:rFonts w:asciiTheme="majorHAnsi" w:hAnsiTheme="majorHAnsi" w:eastAsiaTheme="majorEastAsia" w:cstheme="majorBidi"/>
      <w:b/>
      <w:bCs/>
      <w:kern w:val="2"/>
      <w:sz w:val="24"/>
      <w:szCs w:val="24"/>
    </w:rPr>
  </w:style>
  <w:style w:type="character" w:customStyle="1" w:styleId="261">
    <w:name w:val="标题 7 Char"/>
    <w:basedOn w:val="53"/>
    <w:qFormat/>
    <w:uiPriority w:val="9"/>
    <w:rPr>
      <w:b/>
      <w:bCs/>
      <w:kern w:val="2"/>
      <w:sz w:val="24"/>
      <w:szCs w:val="24"/>
    </w:rPr>
  </w:style>
  <w:style w:type="character" w:customStyle="1" w:styleId="262">
    <w:name w:val="标题 8 Char"/>
    <w:basedOn w:val="53"/>
    <w:qFormat/>
    <w:uiPriority w:val="9"/>
    <w:rPr>
      <w:rFonts w:asciiTheme="majorHAnsi" w:hAnsiTheme="majorHAnsi" w:eastAsiaTheme="majorEastAsia" w:cstheme="majorBidi"/>
      <w:kern w:val="2"/>
      <w:sz w:val="24"/>
      <w:szCs w:val="24"/>
    </w:rPr>
  </w:style>
  <w:style w:type="character" w:customStyle="1" w:styleId="263">
    <w:name w:val="标题 9 Char"/>
    <w:basedOn w:val="53"/>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3"/>
    <w:autoRedefine/>
    <w:qFormat/>
    <w:uiPriority w:val="99"/>
    <w:rPr>
      <w:rFonts w:ascii="Times New Roman" w:hAnsi="Times New Roman" w:eastAsia="宋体" w:cs="Times New Roman"/>
      <w:sz w:val="18"/>
      <w:szCs w:val="18"/>
    </w:rPr>
  </w:style>
  <w:style w:type="character" w:customStyle="1" w:styleId="266">
    <w:name w:val="页脚 Char1"/>
    <w:basedOn w:val="53"/>
    <w:qFormat/>
    <w:uiPriority w:val="99"/>
    <w:rPr>
      <w:rFonts w:ascii="Times New Roman" w:hAnsi="Times New Roman" w:eastAsia="宋体" w:cs="Times New Roman"/>
      <w:sz w:val="18"/>
      <w:szCs w:val="18"/>
    </w:rPr>
  </w:style>
  <w:style w:type="paragraph" w:customStyle="1" w:styleId="267">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3"/>
    <w:autoRedefine/>
    <w:qFormat/>
    <w:uiPriority w:val="99"/>
    <w:rPr>
      <w:rFonts w:ascii="Times New Roman" w:hAnsi="Times New Roman" w:eastAsia="宋体" w:cs="Times New Roman"/>
      <w:szCs w:val="24"/>
    </w:rPr>
  </w:style>
  <w:style w:type="character" w:customStyle="1" w:styleId="269">
    <w:name w:val="文档结构图 Char1"/>
    <w:basedOn w:val="53"/>
    <w:qFormat/>
    <w:uiPriority w:val="0"/>
    <w:rPr>
      <w:rFonts w:ascii="宋体" w:hAnsi="Times New Roman" w:eastAsia="宋体" w:cs="Times New Roman"/>
      <w:sz w:val="18"/>
      <w:szCs w:val="18"/>
    </w:rPr>
  </w:style>
  <w:style w:type="character" w:customStyle="1" w:styleId="270">
    <w:name w:val="批注主题 Char1"/>
    <w:basedOn w:val="108"/>
    <w:autoRedefine/>
    <w:qFormat/>
    <w:uiPriority w:val="0"/>
    <w:rPr>
      <w:rFonts w:ascii="Times New Roman" w:hAnsi="Times New Roman" w:eastAsia="宋体" w:cs="Times New Roman"/>
      <w:b/>
      <w:bCs/>
      <w:szCs w:val="24"/>
    </w:rPr>
  </w:style>
  <w:style w:type="character" w:customStyle="1" w:styleId="271">
    <w:name w:val="批注框文本 Char1"/>
    <w:basedOn w:val="53"/>
    <w:qFormat/>
    <w:uiPriority w:val="0"/>
    <w:rPr>
      <w:rFonts w:ascii="Times New Roman" w:hAnsi="Times New Roman" w:eastAsia="宋体" w:cs="Times New Roman"/>
      <w:sz w:val="18"/>
      <w:szCs w:val="18"/>
    </w:rPr>
  </w:style>
  <w:style w:type="character" w:customStyle="1" w:styleId="272">
    <w:name w:val="标题 1 Char1"/>
    <w:basedOn w:val="53"/>
    <w:qFormat/>
    <w:uiPriority w:val="0"/>
    <w:rPr>
      <w:b/>
      <w:bCs/>
      <w:kern w:val="44"/>
      <w:sz w:val="44"/>
      <w:szCs w:val="44"/>
    </w:rPr>
  </w:style>
  <w:style w:type="character" w:customStyle="1" w:styleId="273">
    <w:name w:val="标题 2 Char1"/>
    <w:basedOn w:val="53"/>
    <w:qFormat/>
    <w:uiPriority w:val="0"/>
    <w:rPr>
      <w:rFonts w:asciiTheme="majorHAnsi" w:hAnsiTheme="majorHAnsi" w:eastAsiaTheme="majorEastAsia" w:cstheme="majorBidi"/>
      <w:b/>
      <w:bCs/>
      <w:kern w:val="2"/>
      <w:sz w:val="32"/>
      <w:szCs w:val="32"/>
    </w:rPr>
  </w:style>
  <w:style w:type="character" w:customStyle="1" w:styleId="274">
    <w:name w:val="标题 3 Char1"/>
    <w:basedOn w:val="53"/>
    <w:qFormat/>
    <w:uiPriority w:val="99"/>
    <w:rPr>
      <w:rFonts w:ascii="宋体" w:hAnsi="Arial"/>
      <w:b/>
      <w:kern w:val="2"/>
      <w:sz w:val="28"/>
    </w:rPr>
  </w:style>
  <w:style w:type="character" w:customStyle="1" w:styleId="275">
    <w:name w:val="Char Char3"/>
    <w:autoRedefine/>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autoRedefine/>
    <w:qFormat/>
    <w:uiPriority w:val="0"/>
    <w:rPr>
      <w:rFonts w:eastAsia="Times New Roman"/>
      <w:sz w:val="24"/>
      <w:szCs w:val="24"/>
    </w:rPr>
  </w:style>
  <w:style w:type="paragraph" w:customStyle="1" w:styleId="277">
    <w:name w:val="正文－段落"/>
    <w:link w:val="276"/>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autoRedefine/>
    <w:qFormat/>
    <w:uiPriority w:val="0"/>
    <w:rPr>
      <w:rFonts w:ascii="宋体" w:hAnsi="Courier New"/>
      <w:spacing w:val="-8"/>
      <w:kern w:val="2"/>
      <w:sz w:val="24"/>
    </w:rPr>
  </w:style>
  <w:style w:type="character" w:customStyle="1" w:styleId="279">
    <w:name w:val="日期 Char"/>
    <w:autoRedefine/>
    <w:qFormat/>
    <w:uiPriority w:val="0"/>
    <w:rPr>
      <w:rFonts w:ascii="宋体" w:hAnsi="宋体"/>
      <w:sz w:val="24"/>
    </w:rPr>
  </w:style>
  <w:style w:type="character" w:customStyle="1" w:styleId="280">
    <w:name w:val="Char Char9"/>
    <w:autoRedefine/>
    <w:qFormat/>
    <w:uiPriority w:val="0"/>
    <w:rPr>
      <w:rFonts w:hint="default" w:ascii="Calibri" w:hAnsi="Calibri" w:eastAsia="宋体"/>
      <w:sz w:val="18"/>
      <w:szCs w:val="18"/>
      <w:lang w:bidi="ar-SA"/>
    </w:rPr>
  </w:style>
  <w:style w:type="character" w:customStyle="1" w:styleId="281">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autoRedefine/>
    <w:qFormat/>
    <w:uiPriority w:val="0"/>
    <w:rPr>
      <w:rFonts w:ascii="黑体" w:hAnsi="Courier New" w:eastAsia="黑体" w:cs="Courier New"/>
    </w:rPr>
  </w:style>
  <w:style w:type="character" w:customStyle="1" w:styleId="283">
    <w:name w:val="1.5倍行距 Char Char"/>
    <w:link w:val="284"/>
    <w:autoRedefine/>
    <w:qFormat/>
    <w:uiPriority w:val="0"/>
    <w:rPr>
      <w:kern w:val="2"/>
      <w:sz w:val="21"/>
      <w:szCs w:val="24"/>
    </w:rPr>
  </w:style>
  <w:style w:type="paragraph" w:customStyle="1" w:styleId="284">
    <w:name w:val="1.5倍行距"/>
    <w:basedOn w:val="1"/>
    <w:link w:val="283"/>
    <w:autoRedefine/>
    <w:qFormat/>
    <w:uiPriority w:val="0"/>
    <w:pPr>
      <w:spacing w:line="360" w:lineRule="auto"/>
      <w:ind w:firstLine="420"/>
    </w:pPr>
  </w:style>
  <w:style w:type="character" w:customStyle="1" w:styleId="285">
    <w:name w:val="H2 Char1"/>
    <w:autoRedefine/>
    <w:qFormat/>
    <w:uiPriority w:val="0"/>
    <w:rPr>
      <w:rFonts w:ascii="Cambria" w:hAnsi="Cambria"/>
      <w:b/>
      <w:bCs/>
      <w:sz w:val="32"/>
      <w:szCs w:val="32"/>
    </w:rPr>
  </w:style>
  <w:style w:type="character" w:customStyle="1" w:styleId="286">
    <w:name w:val="Char Char4"/>
    <w:autoRedefine/>
    <w:qFormat/>
    <w:uiPriority w:val="0"/>
    <w:rPr>
      <w:rFonts w:hint="default" w:ascii="Calibri" w:hAnsi="Calibri" w:eastAsia="宋体"/>
      <w:kern w:val="2"/>
      <w:sz w:val="21"/>
      <w:szCs w:val="22"/>
      <w:lang w:val="en-US" w:eastAsia="zh-CN" w:bidi="ar-SA"/>
    </w:rPr>
  </w:style>
  <w:style w:type="character" w:customStyle="1" w:styleId="287">
    <w:name w:val="正文文本缩进 2 Char"/>
    <w:autoRedefine/>
    <w:qFormat/>
    <w:uiPriority w:val="0"/>
    <w:rPr>
      <w:kern w:val="2"/>
      <w:sz w:val="21"/>
    </w:rPr>
  </w:style>
  <w:style w:type="character" w:customStyle="1" w:styleId="288">
    <w:name w:val="签名 Char1"/>
    <w:link w:val="34"/>
    <w:autoRedefine/>
    <w:qFormat/>
    <w:uiPriority w:val="0"/>
    <w:rPr>
      <w:rFonts w:eastAsia="楷体_GB2312"/>
      <w:kern w:val="2"/>
      <w:sz w:val="21"/>
    </w:rPr>
  </w:style>
  <w:style w:type="character" w:customStyle="1" w:styleId="289">
    <w:name w:val="标题2 Char"/>
    <w:link w:val="290"/>
    <w:autoRedefine/>
    <w:qFormat/>
    <w:uiPriority w:val="0"/>
    <w:rPr>
      <w:rFonts w:ascii="仿宋" w:hAnsi="仿宋" w:eastAsia="仿宋"/>
      <w:b/>
      <w:bCs/>
      <w:color w:val="000000"/>
      <w:kern w:val="2"/>
      <w:sz w:val="24"/>
      <w:szCs w:val="24"/>
    </w:rPr>
  </w:style>
  <w:style w:type="paragraph" w:customStyle="1" w:styleId="290">
    <w:name w:val="标题2"/>
    <w:basedOn w:val="291"/>
    <w:link w:val="289"/>
    <w:autoRedefine/>
    <w:qFormat/>
    <w:uiPriority w:val="0"/>
    <w:pPr>
      <w:tabs>
        <w:tab w:val="left" w:pos="425"/>
        <w:tab w:val="left" w:pos="709"/>
        <w:tab w:val="left" w:pos="851"/>
        <w:tab w:val="left" w:pos="1419"/>
      </w:tabs>
    </w:pPr>
    <w:rPr>
      <w:szCs w:val="24"/>
    </w:rPr>
  </w:style>
  <w:style w:type="paragraph" w:customStyle="1" w:styleId="291">
    <w:name w:val="三级"/>
    <w:basedOn w:val="3"/>
    <w:link w:val="292"/>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autoRedefine/>
    <w:qFormat/>
    <w:uiPriority w:val="0"/>
    <w:rPr>
      <w:rFonts w:ascii="仿宋" w:hAnsi="仿宋" w:eastAsia="仿宋"/>
      <w:b/>
      <w:bCs/>
      <w:color w:val="000000"/>
      <w:kern w:val="2"/>
      <w:sz w:val="32"/>
      <w:szCs w:val="32"/>
    </w:rPr>
  </w:style>
  <w:style w:type="character" w:customStyle="1" w:styleId="293">
    <w:name w:val="正文首行缩进 2 Char"/>
    <w:link w:val="50"/>
    <w:autoRedefine/>
    <w:qFormat/>
    <w:uiPriority w:val="0"/>
    <w:rPr>
      <w:sz w:val="24"/>
      <w:szCs w:val="24"/>
    </w:rPr>
  </w:style>
  <w:style w:type="character" w:customStyle="1" w:styleId="294">
    <w:name w:val="正文首行缩进 Char Char Char1"/>
    <w:autoRedefine/>
    <w:qFormat/>
    <w:uiPriority w:val="0"/>
    <w:rPr>
      <w:rFonts w:ascii="Times New Roman" w:hAnsi="Times New Roman"/>
      <w:kern w:val="2"/>
      <w:sz w:val="24"/>
      <w:szCs w:val="24"/>
    </w:rPr>
  </w:style>
  <w:style w:type="character" w:customStyle="1" w:styleId="295">
    <w:name w:val="标题 Char1"/>
    <w:autoRedefine/>
    <w:qFormat/>
    <w:uiPriority w:val="0"/>
    <w:rPr>
      <w:rFonts w:ascii="Arial" w:hAnsi="Arial"/>
      <w:b/>
      <w:kern w:val="2"/>
      <w:sz w:val="36"/>
      <w:szCs w:val="24"/>
    </w:rPr>
  </w:style>
  <w:style w:type="character" w:customStyle="1" w:styleId="296">
    <w:name w:val="正文文本 字符"/>
    <w:autoRedefine/>
    <w:qFormat/>
    <w:uiPriority w:val="0"/>
    <w:rPr>
      <w:rFonts w:eastAsia="宋体"/>
      <w:kern w:val="2"/>
      <w:sz w:val="21"/>
      <w:szCs w:val="24"/>
      <w:lang w:bidi="ar-SA"/>
    </w:rPr>
  </w:style>
  <w:style w:type="character" w:customStyle="1" w:styleId="297">
    <w:name w:val="正文文本缩进 Char"/>
    <w:autoRedefine/>
    <w:qFormat/>
    <w:uiPriority w:val="0"/>
    <w:rPr>
      <w:kern w:val="2"/>
      <w:sz w:val="24"/>
    </w:rPr>
  </w:style>
  <w:style w:type="character" w:customStyle="1" w:styleId="298">
    <w:name w:val="题注 Char1"/>
    <w:link w:val="15"/>
    <w:autoRedefine/>
    <w:qFormat/>
    <w:uiPriority w:val="0"/>
    <w:rPr>
      <w:rFonts w:ascii="Cambria" w:hAnsi="Cambria" w:eastAsia="黑体"/>
      <w:kern w:val="2"/>
      <w:sz w:val="21"/>
      <w:szCs w:val="24"/>
    </w:rPr>
  </w:style>
  <w:style w:type="character" w:customStyle="1" w:styleId="299">
    <w:name w:val="bt Char1"/>
    <w:autoRedefine/>
    <w:qFormat/>
    <w:uiPriority w:val="0"/>
    <w:rPr>
      <w:rFonts w:ascii="Times New Roman" w:hAnsi="Times New Roman"/>
      <w:kern w:val="2"/>
      <w:sz w:val="24"/>
      <w:szCs w:val="24"/>
    </w:rPr>
  </w:style>
  <w:style w:type="character" w:customStyle="1" w:styleId="300">
    <w:name w:val="Char Char18"/>
    <w:autoRedefine/>
    <w:qFormat/>
    <w:uiPriority w:val="0"/>
    <w:rPr>
      <w:rFonts w:hint="default" w:ascii="Cambria" w:hAnsi="Cambria" w:eastAsia="宋体"/>
      <w:b/>
      <w:bCs/>
      <w:sz w:val="32"/>
      <w:szCs w:val="32"/>
      <w:lang w:bidi="ar-SA"/>
    </w:rPr>
  </w:style>
  <w:style w:type="character" w:customStyle="1" w:styleId="301">
    <w:name w:val="四级 Char"/>
    <w:link w:val="302"/>
    <w:autoRedefine/>
    <w:qFormat/>
    <w:uiPriority w:val="0"/>
    <w:rPr>
      <w:rFonts w:ascii="仿宋" w:hAnsi="仿宋" w:eastAsia="仿宋"/>
      <w:bCs/>
      <w:kern w:val="2"/>
      <w:sz w:val="32"/>
      <w:szCs w:val="32"/>
    </w:rPr>
  </w:style>
  <w:style w:type="paragraph" w:customStyle="1" w:styleId="302">
    <w:name w:val="四级"/>
    <w:basedOn w:val="5"/>
    <w:link w:val="301"/>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3"/>
    <w:autoRedefine/>
    <w:qFormat/>
    <w:uiPriority w:val="0"/>
  </w:style>
  <w:style w:type="character" w:customStyle="1" w:styleId="304">
    <w:name w:val="p141"/>
    <w:autoRedefine/>
    <w:qFormat/>
    <w:uiPriority w:val="0"/>
    <w:rPr>
      <w:sz w:val="21"/>
      <w:szCs w:val="21"/>
    </w:rPr>
  </w:style>
  <w:style w:type="character" w:customStyle="1" w:styleId="305">
    <w:name w:val="正文文本缩进 3 Char"/>
    <w:autoRedefine/>
    <w:qFormat/>
    <w:uiPriority w:val="0"/>
    <w:rPr>
      <w:kern w:val="2"/>
      <w:sz w:val="21"/>
    </w:rPr>
  </w:style>
  <w:style w:type="character" w:customStyle="1" w:styleId="306">
    <w:name w:val="Char Char13"/>
    <w:autoRedefine/>
    <w:qFormat/>
    <w:uiPriority w:val="0"/>
    <w:rPr>
      <w:rFonts w:ascii="Cambria" w:hAnsi="Cambria" w:eastAsia="宋体"/>
      <w:sz w:val="24"/>
      <w:szCs w:val="24"/>
      <w:lang w:bidi="ar-SA"/>
    </w:rPr>
  </w:style>
  <w:style w:type="character" w:customStyle="1" w:styleId="307">
    <w:name w:val="正文文本 2 Char1"/>
    <w:link w:val="44"/>
    <w:autoRedefine/>
    <w:qFormat/>
    <w:uiPriority w:val="0"/>
    <w:rPr>
      <w:kern w:val="2"/>
      <w:sz w:val="28"/>
    </w:rPr>
  </w:style>
  <w:style w:type="character" w:customStyle="1" w:styleId="308">
    <w:name w:val="Char Char5"/>
    <w:autoRedefine/>
    <w:qFormat/>
    <w:uiPriority w:val="0"/>
    <w:rPr>
      <w:rFonts w:ascii="宋体" w:hAnsi="宋体" w:eastAsia="宋体"/>
      <w:b/>
      <w:bCs/>
      <w:szCs w:val="24"/>
      <w:lang w:bidi="ar-SA"/>
    </w:rPr>
  </w:style>
  <w:style w:type="character" w:customStyle="1" w:styleId="309">
    <w:name w:val="正文文本 2 Char"/>
    <w:autoRedefine/>
    <w:qFormat/>
    <w:uiPriority w:val="0"/>
    <w:rPr>
      <w:kern w:val="2"/>
      <w:sz w:val="28"/>
    </w:rPr>
  </w:style>
  <w:style w:type="character" w:customStyle="1" w:styleId="310">
    <w:name w:val="Char Char6"/>
    <w:autoRedefine/>
    <w:qFormat/>
    <w:uiPriority w:val="0"/>
    <w:rPr>
      <w:rFonts w:ascii="宋体" w:hAnsi="宋体" w:eastAsia="宋体"/>
      <w:szCs w:val="24"/>
      <w:lang w:bidi="ar-SA"/>
    </w:rPr>
  </w:style>
  <w:style w:type="character" w:customStyle="1" w:styleId="311">
    <w:name w:val="Char Char15"/>
    <w:autoRedefine/>
    <w:qFormat/>
    <w:uiPriority w:val="0"/>
    <w:rPr>
      <w:rFonts w:hint="default" w:ascii="Cambria" w:hAnsi="Cambria" w:eastAsia="宋体"/>
      <w:b/>
      <w:bCs/>
      <w:sz w:val="24"/>
      <w:szCs w:val="24"/>
      <w:lang w:bidi="ar-SA"/>
    </w:rPr>
  </w:style>
  <w:style w:type="character" w:customStyle="1" w:styleId="312">
    <w:name w:val="H4 Char"/>
    <w:autoRedefine/>
    <w:qFormat/>
    <w:uiPriority w:val="0"/>
    <w:rPr>
      <w:rFonts w:ascii="Cambria" w:hAnsi="Cambria" w:eastAsia="仿宋_GB2312"/>
      <w:b/>
      <w:bCs/>
      <w:sz w:val="32"/>
      <w:szCs w:val="28"/>
    </w:rPr>
  </w:style>
  <w:style w:type="character" w:customStyle="1" w:styleId="313">
    <w:name w:val="Char Char20"/>
    <w:autoRedefine/>
    <w:qFormat/>
    <w:uiPriority w:val="0"/>
    <w:rPr>
      <w:rFonts w:eastAsia="宋体"/>
      <w:b/>
      <w:kern w:val="2"/>
      <w:sz w:val="28"/>
      <w:lang w:bidi="ar-SA"/>
    </w:rPr>
  </w:style>
  <w:style w:type="character" w:customStyle="1" w:styleId="314">
    <w:name w:val="正文文本缩进 3 Char1"/>
    <w:link w:val="41"/>
    <w:autoRedefine/>
    <w:qFormat/>
    <w:uiPriority w:val="0"/>
    <w:rPr>
      <w:kern w:val="2"/>
      <w:sz w:val="21"/>
    </w:rPr>
  </w:style>
  <w:style w:type="character" w:customStyle="1" w:styleId="315">
    <w:name w:val="Char Char16"/>
    <w:autoRedefine/>
    <w:qFormat/>
    <w:uiPriority w:val="0"/>
    <w:rPr>
      <w:rFonts w:hint="eastAsia" w:ascii="仿宋_GB2313" w:hAnsi="仿宋_GB2313" w:eastAsia="仿宋_GB2312"/>
      <w:b/>
      <w:bCs/>
      <w:sz w:val="32"/>
      <w:szCs w:val="28"/>
      <w:lang w:bidi="ar-SA"/>
    </w:rPr>
  </w:style>
  <w:style w:type="character" w:customStyle="1" w:styleId="316">
    <w:name w:val="Char Char7"/>
    <w:autoRedefine/>
    <w:qFormat/>
    <w:uiPriority w:val="0"/>
    <w:rPr>
      <w:rFonts w:ascii="宋体" w:hAnsi="宋体" w:eastAsia="宋体"/>
      <w:sz w:val="24"/>
      <w:szCs w:val="24"/>
      <w:lang w:bidi="ar-SA"/>
    </w:rPr>
  </w:style>
  <w:style w:type="character" w:customStyle="1" w:styleId="317">
    <w:name w:val="日期 Char1"/>
    <w:link w:val="29"/>
    <w:autoRedefine/>
    <w:qFormat/>
    <w:uiPriority w:val="0"/>
    <w:rPr>
      <w:rFonts w:ascii="宋体" w:hAnsi="宋体"/>
      <w:kern w:val="2"/>
      <w:sz w:val="24"/>
      <w:szCs w:val="24"/>
    </w:rPr>
  </w:style>
  <w:style w:type="character" w:customStyle="1" w:styleId="318">
    <w:name w:val="Char Char12"/>
    <w:autoRedefine/>
    <w:qFormat/>
    <w:uiPriority w:val="0"/>
    <w:rPr>
      <w:rFonts w:hint="default" w:ascii="Cambria" w:hAnsi="Cambria" w:eastAsia="宋体"/>
      <w:szCs w:val="21"/>
      <w:lang w:bidi="ar-SA"/>
    </w:rPr>
  </w:style>
  <w:style w:type="character" w:customStyle="1" w:styleId="319">
    <w:name w:val="标题 4 Char"/>
    <w:autoRedefine/>
    <w:qFormat/>
    <w:uiPriority w:val="0"/>
    <w:rPr>
      <w:rFonts w:ascii="Arial" w:hAnsi="Arial" w:eastAsia="黑体"/>
      <w:b/>
      <w:kern w:val="2"/>
      <w:sz w:val="24"/>
    </w:rPr>
  </w:style>
  <w:style w:type="character" w:customStyle="1" w:styleId="320">
    <w:name w:val="Char Char2"/>
    <w:autoRedefine/>
    <w:qFormat/>
    <w:uiPriority w:val="0"/>
    <w:rPr>
      <w:rFonts w:ascii="宋体" w:hAnsi="宋体" w:eastAsia="宋体"/>
      <w:kern w:val="2"/>
      <w:sz w:val="24"/>
      <w:szCs w:val="24"/>
      <w:lang w:val="en-US" w:eastAsia="zh-CN" w:bidi="ar-SA"/>
    </w:rPr>
  </w:style>
  <w:style w:type="character" w:customStyle="1" w:styleId="321">
    <w:name w:val="*正文 Char"/>
    <w:link w:val="322"/>
    <w:autoRedefine/>
    <w:qFormat/>
    <w:uiPriority w:val="0"/>
    <w:rPr>
      <w:rFonts w:ascii="宋体" w:hAnsi="宋体"/>
      <w:sz w:val="24"/>
      <w:szCs w:val="24"/>
    </w:rPr>
  </w:style>
  <w:style w:type="paragraph" w:customStyle="1" w:styleId="322">
    <w:name w:val="*正文"/>
    <w:basedOn w:val="1"/>
    <w:link w:val="321"/>
    <w:autoRedefine/>
    <w:qFormat/>
    <w:uiPriority w:val="0"/>
    <w:pPr>
      <w:spacing w:line="360" w:lineRule="auto"/>
      <w:ind w:firstLine="200" w:firstLineChars="200"/>
    </w:pPr>
    <w:rPr>
      <w:rFonts w:ascii="宋体" w:hAnsi="宋体"/>
      <w:kern w:val="0"/>
      <w:sz w:val="24"/>
    </w:rPr>
  </w:style>
  <w:style w:type="character" w:customStyle="1" w:styleId="323">
    <w:name w:val="页脚 字符1"/>
    <w:autoRedefine/>
    <w:qFormat/>
    <w:uiPriority w:val="0"/>
    <w:rPr>
      <w:rFonts w:eastAsia="宋体"/>
      <w:kern w:val="2"/>
      <w:sz w:val="18"/>
      <w:lang w:bidi="ar-SA"/>
    </w:rPr>
  </w:style>
  <w:style w:type="character" w:customStyle="1" w:styleId="324">
    <w:name w:val="GP正文[858D7CFB-ED40-4347-BF05-701D383B685F]"/>
    <w:link w:val="325"/>
    <w:autoRedefine/>
    <w:qFormat/>
    <w:uiPriority w:val="0"/>
    <w:rPr>
      <w:rFonts w:ascii="宋体" w:hAnsi="宋体"/>
      <w:kern w:val="2"/>
      <w:sz w:val="24"/>
      <w:szCs w:val="24"/>
    </w:rPr>
  </w:style>
  <w:style w:type="paragraph" w:customStyle="1" w:styleId="325">
    <w:name w:val="GP正文"/>
    <w:basedOn w:val="1"/>
    <w:link w:val="324"/>
    <w:autoRedefine/>
    <w:qFormat/>
    <w:uiPriority w:val="0"/>
    <w:pPr>
      <w:spacing w:line="360" w:lineRule="auto"/>
      <w:ind w:firstLine="200" w:firstLineChars="200"/>
      <w:jc w:val="left"/>
    </w:pPr>
    <w:rPr>
      <w:rFonts w:ascii="宋体" w:hAnsi="宋体"/>
      <w:sz w:val="24"/>
    </w:rPr>
  </w:style>
  <w:style w:type="character" w:customStyle="1" w:styleId="326">
    <w:name w:val="Char Char14"/>
    <w:autoRedefine/>
    <w:qFormat/>
    <w:uiPriority w:val="0"/>
    <w:rPr>
      <w:rFonts w:ascii="Calibri" w:hAnsi="Calibri" w:eastAsia="宋体"/>
      <w:b/>
      <w:bCs/>
      <w:sz w:val="24"/>
      <w:szCs w:val="24"/>
      <w:lang w:bidi="ar-SA"/>
    </w:rPr>
  </w:style>
  <w:style w:type="character" w:customStyle="1" w:styleId="327">
    <w:name w:val="Char Char19"/>
    <w:autoRedefine/>
    <w:qFormat/>
    <w:uiPriority w:val="0"/>
    <w:rPr>
      <w:rFonts w:ascii="Arial" w:hAnsi="Arial" w:eastAsia="黑体"/>
      <w:b/>
      <w:kern w:val="2"/>
      <w:sz w:val="24"/>
      <w:lang w:bidi="ar-SA"/>
    </w:rPr>
  </w:style>
  <w:style w:type="character" w:customStyle="1" w:styleId="328">
    <w:name w:val="正文文本 Char1"/>
    <w:autoRedefine/>
    <w:qFormat/>
    <w:uiPriority w:val="0"/>
    <w:rPr>
      <w:kern w:val="2"/>
      <w:sz w:val="21"/>
      <w:szCs w:val="24"/>
    </w:rPr>
  </w:style>
  <w:style w:type="character" w:customStyle="1" w:styleId="329">
    <w:name w:val="二级 Char"/>
    <w:link w:val="330"/>
    <w:autoRedefine/>
    <w:qFormat/>
    <w:uiPriority w:val="0"/>
    <w:rPr>
      <w:rFonts w:ascii="仿宋" w:hAnsi="仿宋" w:eastAsia="仿宋"/>
      <w:b/>
      <w:bCs/>
      <w:spacing w:val="24"/>
      <w:kern w:val="2"/>
      <w:sz w:val="32"/>
      <w:szCs w:val="32"/>
    </w:rPr>
  </w:style>
  <w:style w:type="paragraph" w:customStyle="1" w:styleId="330">
    <w:name w:val="二级"/>
    <w:basedOn w:val="4"/>
    <w:link w:val="329"/>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autoRedefine/>
    <w:qFormat/>
    <w:uiPriority w:val="0"/>
    <w:rPr>
      <w:rFonts w:eastAsia="楷体_GB2312"/>
      <w:kern w:val="2"/>
      <w:sz w:val="21"/>
    </w:rPr>
  </w:style>
  <w:style w:type="character" w:customStyle="1" w:styleId="332">
    <w:name w:val="Char Char"/>
    <w:autoRedefine/>
    <w:qFormat/>
    <w:uiPriority w:val="0"/>
    <w:rPr>
      <w:rFonts w:hint="eastAsia" w:ascii="宋体" w:hAnsi="Courier New" w:eastAsia="宋体"/>
      <w:spacing w:val="-8"/>
      <w:kern w:val="2"/>
      <w:sz w:val="24"/>
      <w:lang w:val="en-US" w:eastAsia="zh-CN" w:bidi="ar-SA"/>
    </w:rPr>
  </w:style>
  <w:style w:type="character" w:customStyle="1" w:styleId="333">
    <w:name w:val="Char Char11"/>
    <w:autoRedefine/>
    <w:qFormat/>
    <w:uiPriority w:val="0"/>
    <w:rPr>
      <w:rFonts w:hint="default" w:ascii="Calibri" w:hAnsi="Calibri" w:eastAsia="宋体"/>
      <w:sz w:val="18"/>
      <w:szCs w:val="18"/>
      <w:lang w:bidi="ar-SA"/>
    </w:rPr>
  </w:style>
  <w:style w:type="character" w:customStyle="1" w:styleId="334">
    <w:name w:val="页眉 字符1"/>
    <w:autoRedefine/>
    <w:qFormat/>
    <w:uiPriority w:val="0"/>
    <w:rPr>
      <w:rFonts w:eastAsia="宋体"/>
      <w:kern w:val="2"/>
      <w:sz w:val="18"/>
      <w:szCs w:val="18"/>
      <w:lang w:bidi="ar-SA"/>
    </w:rPr>
  </w:style>
  <w:style w:type="character" w:customStyle="1" w:styleId="335">
    <w:name w:val="正文首行缩进 Char1"/>
    <w:autoRedefine/>
    <w:qFormat/>
    <w:uiPriority w:val="0"/>
    <w:rPr>
      <w:kern w:val="2"/>
      <w:sz w:val="21"/>
    </w:rPr>
  </w:style>
  <w:style w:type="character" w:customStyle="1" w:styleId="336">
    <w:name w:val="页眉 Char1"/>
    <w:autoRedefine/>
    <w:qFormat/>
    <w:uiPriority w:val="0"/>
    <w:rPr>
      <w:rFonts w:eastAsia="宋体"/>
      <w:kern w:val="2"/>
      <w:sz w:val="18"/>
      <w:szCs w:val="18"/>
      <w:lang w:val="en-US" w:eastAsia="zh-CN" w:bidi="ar-SA"/>
    </w:rPr>
  </w:style>
  <w:style w:type="character" w:customStyle="1" w:styleId="337">
    <w:name w:val="题注 Char"/>
    <w:autoRedefine/>
    <w:qFormat/>
    <w:uiPriority w:val="0"/>
    <w:rPr>
      <w:rFonts w:ascii="Cambria" w:hAnsi="Cambria" w:eastAsia="黑体"/>
      <w:kern w:val="2"/>
      <w:lang w:bidi="ar-SA"/>
    </w:rPr>
  </w:style>
  <w:style w:type="character" w:customStyle="1" w:styleId="338">
    <w:name w:val="样式 标题 3 + 小四 Char"/>
    <w:autoRedefine/>
    <w:qFormat/>
    <w:uiPriority w:val="0"/>
    <w:rPr>
      <w:rFonts w:ascii="宋体" w:hAnsi="宋体" w:cs="Arial"/>
      <w:b/>
      <w:bCs/>
      <w:smallCaps/>
      <w:sz w:val="24"/>
      <w:lang w:val="en-US" w:eastAsia="zh-CN"/>
    </w:rPr>
  </w:style>
  <w:style w:type="character" w:customStyle="1" w:styleId="339">
    <w:name w:val="unnamed21"/>
    <w:autoRedefine/>
    <w:qFormat/>
    <w:uiPriority w:val="0"/>
    <w:rPr>
      <w:color w:val="CC6633"/>
      <w:u w:val="none"/>
    </w:rPr>
  </w:style>
  <w:style w:type="character" w:customStyle="1" w:styleId="340">
    <w:name w:val="16"/>
    <w:autoRedefine/>
    <w:qFormat/>
    <w:uiPriority w:val="0"/>
    <w:rPr>
      <w:rFonts w:hint="eastAsia" w:ascii="宋体" w:hAnsi="宋体" w:eastAsia="宋体" w:cs="Arial"/>
      <w:b/>
      <w:bCs/>
      <w:smallCaps/>
      <w:kern w:val="2"/>
      <w:sz w:val="24"/>
      <w:szCs w:val="24"/>
    </w:rPr>
  </w:style>
  <w:style w:type="character" w:customStyle="1" w:styleId="341">
    <w:name w:val="正文文本缩进 字符"/>
    <w:autoRedefine/>
    <w:qFormat/>
    <w:uiPriority w:val="0"/>
    <w:rPr>
      <w:rFonts w:eastAsia="宋体"/>
      <w:kern w:val="2"/>
      <w:sz w:val="24"/>
      <w:lang w:bidi="ar-SA"/>
    </w:rPr>
  </w:style>
  <w:style w:type="character" w:customStyle="1" w:styleId="342">
    <w:name w:val="Char Char8"/>
    <w:autoRedefine/>
    <w:qFormat/>
    <w:uiPriority w:val="0"/>
    <w:rPr>
      <w:rFonts w:hint="default" w:ascii="Calibri" w:hAnsi="Calibri" w:eastAsia="宋体"/>
      <w:kern w:val="2"/>
      <w:sz w:val="21"/>
      <w:szCs w:val="22"/>
      <w:lang w:val="en-US" w:eastAsia="zh-CN" w:bidi="ar-SA"/>
    </w:rPr>
  </w:style>
  <w:style w:type="character" w:customStyle="1" w:styleId="343">
    <w:name w:val="H3 Char1"/>
    <w:autoRedefine/>
    <w:qFormat/>
    <w:uiPriority w:val="0"/>
    <w:rPr>
      <w:rFonts w:ascii="仿宋_GB2312" w:eastAsia="仿宋_GB2312"/>
      <w:b/>
      <w:bCs/>
      <w:color w:val="000000"/>
      <w:kern w:val="2"/>
      <w:sz w:val="32"/>
      <w:szCs w:val="32"/>
    </w:rPr>
  </w:style>
  <w:style w:type="character" w:customStyle="1" w:styleId="344">
    <w:name w:val="Char Char1"/>
    <w:autoRedefine/>
    <w:qFormat/>
    <w:uiPriority w:val="0"/>
    <w:rPr>
      <w:rFonts w:hint="eastAsia" w:ascii="宋体" w:hAnsi="宋体" w:eastAsia="宋体"/>
      <w:kern w:val="2"/>
      <w:sz w:val="21"/>
      <w:szCs w:val="24"/>
      <w:lang w:val="en-US" w:eastAsia="zh-CN" w:bidi="ar-SA"/>
    </w:rPr>
  </w:style>
  <w:style w:type="character" w:customStyle="1" w:styleId="345">
    <w:name w:val="Char Char10"/>
    <w:autoRedefine/>
    <w:qFormat/>
    <w:uiPriority w:val="0"/>
    <w:rPr>
      <w:rFonts w:eastAsia="宋体"/>
      <w:kern w:val="2"/>
      <w:sz w:val="18"/>
      <w:szCs w:val="18"/>
      <w:lang w:val="en-US" w:eastAsia="zh-CN" w:bidi="ar-SA"/>
    </w:rPr>
  </w:style>
  <w:style w:type="character" w:customStyle="1" w:styleId="346">
    <w:name w:val="文档正文 Char"/>
    <w:link w:val="347"/>
    <w:autoRedefine/>
    <w:qFormat/>
    <w:uiPriority w:val="0"/>
    <w:rPr>
      <w:rFonts w:ascii="Arial" w:hAnsi="Arial" w:cs="Arial"/>
      <w:bCs/>
      <w:kern w:val="2"/>
      <w:sz w:val="24"/>
      <w:szCs w:val="24"/>
    </w:rPr>
  </w:style>
  <w:style w:type="paragraph" w:customStyle="1" w:styleId="347">
    <w:name w:val="文档正文"/>
    <w:basedOn w:val="1"/>
    <w:link w:val="346"/>
    <w:autoRedefine/>
    <w:qFormat/>
    <w:uiPriority w:val="0"/>
    <w:rPr>
      <w:rFonts w:ascii="Arial" w:hAnsi="Arial" w:cs="Arial"/>
      <w:bCs/>
      <w:sz w:val="24"/>
    </w:rPr>
  </w:style>
  <w:style w:type="character" w:customStyle="1" w:styleId="348">
    <w:name w:val="正文文本 2 Char2"/>
    <w:basedOn w:val="53"/>
    <w:autoRedefine/>
    <w:semiHidden/>
    <w:qFormat/>
    <w:uiPriority w:val="0"/>
    <w:rPr>
      <w:kern w:val="2"/>
      <w:sz w:val="21"/>
      <w:szCs w:val="24"/>
    </w:rPr>
  </w:style>
  <w:style w:type="character" w:customStyle="1" w:styleId="349">
    <w:name w:val="标题 字符1"/>
    <w:basedOn w:val="53"/>
    <w:autoRedefine/>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autoRedefine/>
    <w:qFormat/>
    <w:uiPriority w:val="0"/>
    <w:rPr>
      <w:kern w:val="2"/>
      <w:sz w:val="21"/>
      <w:szCs w:val="24"/>
    </w:rPr>
  </w:style>
  <w:style w:type="character" w:customStyle="1" w:styleId="351">
    <w:name w:val="签名 Char2"/>
    <w:basedOn w:val="53"/>
    <w:autoRedefine/>
    <w:semiHidden/>
    <w:qFormat/>
    <w:uiPriority w:val="0"/>
    <w:rPr>
      <w:kern w:val="2"/>
      <w:sz w:val="21"/>
      <w:szCs w:val="24"/>
    </w:rPr>
  </w:style>
  <w:style w:type="character" w:customStyle="1" w:styleId="352">
    <w:name w:val="正文文本缩进 3 Char2"/>
    <w:basedOn w:val="53"/>
    <w:autoRedefine/>
    <w:semiHidden/>
    <w:qFormat/>
    <w:uiPriority w:val="0"/>
    <w:rPr>
      <w:kern w:val="2"/>
      <w:sz w:val="16"/>
      <w:szCs w:val="16"/>
    </w:rPr>
  </w:style>
  <w:style w:type="character" w:customStyle="1" w:styleId="353">
    <w:name w:val="日期 Char2"/>
    <w:basedOn w:val="53"/>
    <w:autoRedefine/>
    <w:semiHidden/>
    <w:qFormat/>
    <w:uiPriority w:val="0"/>
    <w:rPr>
      <w:kern w:val="2"/>
      <w:sz w:val="21"/>
      <w:szCs w:val="24"/>
    </w:rPr>
  </w:style>
  <w:style w:type="paragraph" w:customStyle="1" w:styleId="354">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autoRedefine/>
    <w:qFormat/>
    <w:uiPriority w:val="0"/>
    <w:pPr>
      <w:widowControl/>
      <w:jc w:val="center"/>
    </w:pPr>
    <w:rPr>
      <w:rFonts w:ascii="Arial" w:hAnsi="Arial"/>
      <w:b/>
      <w:kern w:val="0"/>
      <w:sz w:val="18"/>
      <w:szCs w:val="20"/>
    </w:rPr>
  </w:style>
  <w:style w:type="paragraph" w:customStyle="1" w:styleId="360">
    <w:name w:val="4"/>
    <w:basedOn w:val="1"/>
    <w:next w:val="1"/>
    <w:autoRedefine/>
    <w:qFormat/>
    <w:uiPriority w:val="0"/>
  </w:style>
  <w:style w:type="paragraph" w:customStyle="1" w:styleId="36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autoRedefine/>
    <w:qFormat/>
    <w:uiPriority w:val="0"/>
    <w:pPr>
      <w:spacing w:line="360" w:lineRule="auto"/>
      <w:ind w:firstLine="200" w:firstLineChars="200"/>
    </w:pPr>
    <w:rPr>
      <w:szCs w:val="20"/>
    </w:rPr>
  </w:style>
  <w:style w:type="paragraph" w:customStyle="1" w:styleId="363">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6"/>
    <w:autoRedefine/>
    <w:qFormat/>
    <w:uiPriority w:val="0"/>
    <w:pPr>
      <w:tabs>
        <w:tab w:val="right" w:leader="dot" w:pos="9458"/>
      </w:tabs>
    </w:pPr>
    <w:rPr>
      <w:rFonts w:ascii="Arial" w:cs="Arial"/>
      <w:i/>
    </w:rPr>
  </w:style>
  <w:style w:type="paragraph" w:customStyle="1" w:styleId="366">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autoRedefine/>
    <w:qFormat/>
    <w:uiPriority w:val="0"/>
    <w:pPr>
      <w:keepLines/>
      <w:widowControl/>
      <w:spacing w:beforeLines="50" w:afterLines="50" w:line="300" w:lineRule="auto"/>
    </w:pPr>
    <w:rPr>
      <w:rFonts w:ascii="Arial" w:hAnsi="Arial"/>
      <w:bCs/>
    </w:rPr>
  </w:style>
  <w:style w:type="paragraph" w:customStyle="1" w:styleId="368">
    <w:name w:val="样式5"/>
    <w:basedOn w:val="369"/>
    <w:next w:val="369"/>
    <w:autoRedefine/>
    <w:qFormat/>
    <w:uiPriority w:val="0"/>
    <w:pPr>
      <w:tabs>
        <w:tab w:val="right" w:leader="dot" w:pos="9458"/>
      </w:tabs>
    </w:pPr>
  </w:style>
  <w:style w:type="paragraph" w:customStyle="1" w:styleId="369">
    <w:name w:val="样式4"/>
    <w:basedOn w:val="35"/>
    <w:autoRedefine/>
    <w:qFormat/>
    <w:uiPriority w:val="0"/>
    <w:pPr>
      <w:tabs>
        <w:tab w:val="right" w:leader="dot" w:pos="9458"/>
      </w:tabs>
    </w:pPr>
    <w:rPr>
      <w:b w:val="0"/>
    </w:rPr>
  </w:style>
  <w:style w:type="paragraph" w:customStyle="1" w:styleId="370">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autoRedefine/>
    <w:qFormat/>
    <w:uiPriority w:val="0"/>
    <w:pPr>
      <w:widowControl/>
      <w:jc w:val="center"/>
    </w:pPr>
    <w:rPr>
      <w:rFonts w:ascii="Arial" w:hAnsi="Arial"/>
      <w:snapToGrid w:val="0"/>
      <w:kern w:val="0"/>
      <w:sz w:val="18"/>
      <w:szCs w:val="20"/>
    </w:rPr>
  </w:style>
  <w:style w:type="paragraph" w:customStyle="1" w:styleId="375">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4"/>
    <w:next w:val="379"/>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autoRedefine/>
    <w:qFormat/>
    <w:uiPriority w:val="0"/>
    <w:pPr>
      <w:ind w:firstLine="567"/>
    </w:pPr>
    <w:rPr>
      <w:spacing w:val="20"/>
      <w:sz w:val="24"/>
      <w:szCs w:val="20"/>
    </w:rPr>
  </w:style>
  <w:style w:type="paragraph" w:customStyle="1" w:styleId="386">
    <w:name w:val="_正文"/>
    <w:basedOn w:val="1"/>
    <w:autoRedefine/>
    <w:qFormat/>
    <w:uiPriority w:val="99"/>
    <w:pPr>
      <w:spacing w:line="360" w:lineRule="auto"/>
      <w:ind w:firstLine="200" w:firstLineChars="200"/>
    </w:pPr>
    <w:rPr>
      <w:rFonts w:ascii="宋体" w:hAnsi="宋体"/>
      <w:sz w:val="24"/>
    </w:rPr>
  </w:style>
  <w:style w:type="paragraph" w:customStyle="1" w:styleId="387">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9">
    <w:name w:val="_Style 15"/>
    <w:basedOn w:val="1"/>
    <w:autoRedefine/>
    <w:qFormat/>
    <w:uiPriority w:val="0"/>
  </w:style>
  <w:style w:type="paragraph" w:customStyle="1" w:styleId="39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3"/>
    <w:autoRedefine/>
    <w:qFormat/>
    <w:uiPriority w:val="0"/>
    <w:pPr>
      <w:ind w:left="572" w:right="32" w:firstLine="478"/>
    </w:pPr>
    <w:rPr>
      <w:szCs w:val="21"/>
    </w:rPr>
  </w:style>
  <w:style w:type="paragraph" w:customStyle="1" w:styleId="398">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9">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autoRedefine/>
    <w:qFormat/>
    <w:uiPriority w:val="0"/>
    <w:pPr>
      <w:spacing w:line="360" w:lineRule="auto"/>
      <w:ind w:hanging="420"/>
      <w:jc w:val="center"/>
    </w:pPr>
    <w:rPr>
      <w:sz w:val="24"/>
      <w:szCs w:val="20"/>
    </w:rPr>
  </w:style>
  <w:style w:type="paragraph" w:customStyle="1" w:styleId="401">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autoRedefine/>
    <w:qFormat/>
    <w:uiPriority w:val="0"/>
  </w:style>
  <w:style w:type="paragraph" w:customStyle="1" w:styleId="403">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autoRedefine/>
    <w:qFormat/>
    <w:uiPriority w:val="0"/>
  </w:style>
  <w:style w:type="paragraph" w:customStyle="1" w:styleId="40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6"/>
    <w:autoRedefine/>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autoRedefine/>
    <w:qFormat/>
    <w:uiPriority w:val="0"/>
    <w:rPr>
      <w:rFonts w:ascii="Tahoma" w:hAnsi="Tahoma"/>
      <w:sz w:val="24"/>
      <w:szCs w:val="20"/>
    </w:rPr>
  </w:style>
  <w:style w:type="paragraph" w:customStyle="1" w:styleId="410">
    <w:name w:val="正文内容"/>
    <w:basedOn w:val="1"/>
    <w:autoRedefine/>
    <w:qFormat/>
    <w:uiPriority w:val="0"/>
    <w:rPr>
      <w:rFonts w:ascii="Arial" w:hAnsi="Arial"/>
      <w:spacing w:val="-12"/>
      <w:szCs w:val="20"/>
    </w:rPr>
  </w:style>
  <w:style w:type="paragraph" w:customStyle="1" w:styleId="4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autoRedefine/>
    <w:qFormat/>
    <w:uiPriority w:val="0"/>
    <w:rPr>
      <w:rFonts w:ascii="Times New Roman" w:hAnsi="Times New Roman" w:eastAsia="宋体" w:cs="Times New Roman"/>
      <w:lang w:val="en-US" w:eastAsia="zh-CN" w:bidi="ar-SA"/>
    </w:rPr>
  </w:style>
  <w:style w:type="paragraph" w:customStyle="1" w:styleId="41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autoRedefine/>
    <w:qFormat/>
    <w:uiPriority w:val="0"/>
  </w:style>
  <w:style w:type="paragraph" w:customStyle="1" w:styleId="420">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autoRedefine/>
    <w:qFormat/>
    <w:uiPriority w:val="0"/>
    <w:pPr>
      <w:spacing w:before="120" w:after="120"/>
    </w:pPr>
    <w:rPr>
      <w:rFonts w:ascii="宋体"/>
      <w:b/>
      <w:sz w:val="28"/>
    </w:rPr>
  </w:style>
  <w:style w:type="paragraph" w:customStyle="1" w:styleId="42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autoRedefine/>
    <w:qFormat/>
    <w:uiPriority w:val="0"/>
    <w:pPr>
      <w:ind w:left="980" w:hanging="420"/>
    </w:pPr>
    <w:rPr>
      <w:sz w:val="24"/>
    </w:rPr>
  </w:style>
  <w:style w:type="paragraph" w:customStyle="1" w:styleId="427">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autoRedefine/>
    <w:qFormat/>
    <w:uiPriority w:val="0"/>
    <w:pPr>
      <w:ind w:firstLine="480" w:firstLineChars="200"/>
    </w:pPr>
    <w:rPr>
      <w:rFonts w:cs="宋体"/>
      <w:szCs w:val="20"/>
    </w:rPr>
  </w:style>
  <w:style w:type="paragraph" w:customStyle="1" w:styleId="430">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autoRedefine/>
    <w:qFormat/>
    <w:uiPriority w:val="34"/>
    <w:rPr>
      <w:kern w:val="2"/>
      <w:sz w:val="21"/>
      <w:szCs w:val="24"/>
    </w:rPr>
  </w:style>
  <w:style w:type="paragraph" w:styleId="456">
    <w:name w:val="List Paragraph"/>
    <w:basedOn w:val="1"/>
    <w:link w:val="455"/>
    <w:autoRedefine/>
    <w:qFormat/>
    <w:uiPriority w:val="34"/>
    <w:pPr>
      <w:ind w:firstLine="420" w:firstLineChars="200"/>
    </w:pPr>
  </w:style>
  <w:style w:type="paragraph" w:customStyle="1" w:styleId="457">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autoRedefine/>
    <w:qFormat/>
    <w:uiPriority w:val="0"/>
    <w:pPr>
      <w:spacing w:afterLines="20"/>
      <w:ind w:firstLine="1446" w:firstLineChars="200"/>
    </w:pPr>
    <w:rPr>
      <w:rFonts w:ascii="Calibri" w:hAnsi="Calibri"/>
      <w:sz w:val="24"/>
    </w:rPr>
  </w:style>
  <w:style w:type="character" w:customStyle="1" w:styleId="459">
    <w:name w:val="正文文本 3 Char"/>
    <w:basedOn w:val="53"/>
    <w:link w:val="19"/>
    <w:autoRedefine/>
    <w:qFormat/>
    <w:uiPriority w:val="0"/>
    <w:rPr>
      <w:kern w:val="2"/>
      <w:sz w:val="16"/>
      <w:szCs w:val="16"/>
    </w:rPr>
  </w:style>
  <w:style w:type="character" w:customStyle="1" w:styleId="460">
    <w:name w:val="content"/>
    <w:basedOn w:val="53"/>
    <w:qFormat/>
    <w:uiPriority w:val="0"/>
  </w:style>
  <w:style w:type="character" w:customStyle="1" w:styleId="461">
    <w:name w:val="ca-3"/>
    <w:basedOn w:val="53"/>
    <w:autoRedefine/>
    <w:qFormat/>
    <w:uiPriority w:val="0"/>
  </w:style>
  <w:style w:type="character" w:customStyle="1" w:styleId="462">
    <w:name w:val="textcontents1"/>
    <w:autoRedefine/>
    <w:qFormat/>
    <w:uiPriority w:val="0"/>
    <w:rPr>
      <w:rFonts w:hint="default" w:ascii="ˎ̥" w:hAnsi="ˎ̥"/>
      <w:sz w:val="21"/>
      <w:szCs w:val="21"/>
    </w:rPr>
  </w:style>
  <w:style w:type="character" w:customStyle="1" w:styleId="463">
    <w:name w:val="脚注文本 Char1"/>
    <w:autoRedefine/>
    <w:qFormat/>
    <w:uiPriority w:val="0"/>
    <w:rPr>
      <w:kern w:val="2"/>
      <w:sz w:val="18"/>
      <w:szCs w:val="18"/>
    </w:rPr>
  </w:style>
  <w:style w:type="character" w:customStyle="1" w:styleId="464">
    <w:name w:val="脚注文本 Char"/>
    <w:link w:val="39"/>
    <w:autoRedefine/>
    <w:qFormat/>
    <w:uiPriority w:val="0"/>
    <w:rPr>
      <w:kern w:val="2"/>
      <w:sz w:val="18"/>
      <w:szCs w:val="18"/>
    </w:rPr>
  </w:style>
  <w:style w:type="character" w:customStyle="1" w:styleId="465">
    <w:name w:val="正文首行缩进（绿盟科技） Char"/>
    <w:link w:val="466"/>
    <w:autoRedefine/>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3"/>
    <w:autoRedefine/>
    <w:qFormat/>
    <w:uiPriority w:val="0"/>
  </w:style>
  <w:style w:type="character" w:customStyle="1" w:styleId="468">
    <w:name w:val="Char Char21"/>
    <w:autoRedefine/>
    <w:qFormat/>
    <w:uiPriority w:val="0"/>
    <w:rPr>
      <w:b/>
      <w:bCs/>
      <w:kern w:val="2"/>
      <w:sz w:val="32"/>
      <w:szCs w:val="32"/>
    </w:rPr>
  </w:style>
  <w:style w:type="character" w:customStyle="1" w:styleId="469">
    <w:name w:val="content1"/>
    <w:autoRedefine/>
    <w:qFormat/>
    <w:uiPriority w:val="0"/>
    <w:rPr>
      <w:rFonts w:hint="default" w:ascii="??" w:hAnsi="??"/>
      <w:sz w:val="16"/>
      <w:szCs w:val="16"/>
      <w:u w:val="none"/>
    </w:rPr>
  </w:style>
  <w:style w:type="character" w:customStyle="1" w:styleId="470">
    <w:name w:val="text21"/>
    <w:basedOn w:val="53"/>
    <w:autoRedefine/>
    <w:qFormat/>
    <w:uiPriority w:val="0"/>
  </w:style>
  <w:style w:type="character" w:customStyle="1" w:styleId="471">
    <w:name w:val="apple-style-span"/>
    <w:basedOn w:val="53"/>
    <w:qFormat/>
    <w:uiPriority w:val="0"/>
  </w:style>
  <w:style w:type="paragraph" w:customStyle="1" w:styleId="472">
    <w:name w:val="缺省文本"/>
    <w:basedOn w:val="1"/>
    <w:autoRedefine/>
    <w:qFormat/>
    <w:uiPriority w:val="0"/>
    <w:pPr>
      <w:autoSpaceDE w:val="0"/>
      <w:autoSpaceDN w:val="0"/>
      <w:adjustRightInd w:val="0"/>
      <w:jc w:val="left"/>
    </w:pPr>
    <w:rPr>
      <w:kern w:val="0"/>
      <w:sz w:val="24"/>
    </w:rPr>
  </w:style>
  <w:style w:type="paragraph" w:customStyle="1" w:styleId="473">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7"/>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7"/>
    <w:autoRedefine/>
    <w:qFormat/>
    <w:uiPriority w:val="0"/>
    <w:rPr>
      <w:rFonts w:ascii="宋体" w:hAnsi="Courier New"/>
      <w:szCs w:val="20"/>
    </w:rPr>
  </w:style>
  <w:style w:type="character" w:customStyle="1" w:styleId="482">
    <w:name w:val="脚注文本 Char2"/>
    <w:basedOn w:val="53"/>
    <w:link w:val="39"/>
    <w:autoRedefine/>
    <w:semiHidden/>
    <w:qFormat/>
    <w:uiPriority w:val="0"/>
    <w:rPr>
      <w:kern w:val="2"/>
      <w:sz w:val="18"/>
      <w:szCs w:val="18"/>
    </w:rPr>
  </w:style>
  <w:style w:type="paragraph" w:customStyle="1" w:styleId="483">
    <w:name w:val="_Style 56"/>
    <w:basedOn w:val="1"/>
    <w:next w:val="27"/>
    <w:autoRedefine/>
    <w:qFormat/>
    <w:uiPriority w:val="0"/>
    <w:rPr>
      <w:rFonts w:ascii="宋体" w:hAnsi="Courier New"/>
      <w:szCs w:val="20"/>
    </w:rPr>
  </w:style>
  <w:style w:type="paragraph" w:customStyle="1" w:styleId="484">
    <w:name w:val="Char Char Char Char2"/>
    <w:basedOn w:val="1"/>
    <w:autoRedefine/>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autoRedefine/>
    <w:qFormat/>
    <w:uiPriority w:val="0"/>
    <w:pPr>
      <w:widowControl/>
      <w:spacing w:after="160" w:line="240" w:lineRule="exact"/>
      <w:jc w:val="left"/>
    </w:pPr>
  </w:style>
  <w:style w:type="paragraph" w:customStyle="1" w:styleId="491">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2">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7"/>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7"/>
    <w:qFormat/>
    <w:uiPriority w:val="0"/>
    <w:rPr>
      <w:rFonts w:ascii="宋体" w:hAnsi="Courier New"/>
      <w:szCs w:val="20"/>
    </w:rPr>
  </w:style>
  <w:style w:type="paragraph" w:customStyle="1" w:styleId="502">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6">
    <w:name w:val="Ｒ07-正!!文 Char Char"/>
    <w:link w:val="507"/>
    <w:autoRedefine/>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autoRedefine/>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10">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1">
    <w:name w:val="Table Normal"/>
    <w:semiHidden/>
    <w:unhideWhenUsed/>
    <w:qFormat/>
    <w:uiPriority w:val="0"/>
    <w:tblPr>
      <w:tblCellMar>
        <w:top w:w="0" w:type="dxa"/>
        <w:left w:w="0" w:type="dxa"/>
        <w:bottom w:w="0" w:type="dxa"/>
        <w:right w:w="0" w:type="dxa"/>
      </w:tblCellMar>
    </w:tblPr>
  </w:style>
  <w:style w:type="table" w:customStyle="1" w:styleId="512">
    <w:name w:val="网格型1"/>
    <w:basedOn w:val="5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3">
    <w:name w:val="样式 首行缩进:  2 字符"/>
    <w:basedOn w:val="1"/>
    <w:qFormat/>
    <w:uiPriority w:val="0"/>
    <w:pPr>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88</Pages>
  <Words>6511</Words>
  <Characters>6922</Characters>
  <Lines>398</Lines>
  <Paragraphs>112</Paragraphs>
  <TotalTime>1</TotalTime>
  <ScaleCrop>false</ScaleCrop>
  <LinksUpToDate>false</LinksUpToDate>
  <CharactersWithSpaces>7008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2025-09-26T08:02:47Z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E7EFCA99BA2A42C1A83BB3F37221F387</vt:lpwstr>
  </property>
  <property fmtid="{D5CDD505-2E9C-101B-9397-08002B2CF9AE}" pid="4" name="KSOTemplateDocerSaveRecord">
    <vt:lpwstr>eyJoZGlkIjoiMzNiN2JjZGQwODQzNTVmMDg4ZGNmNzRhYmJlZDY2YTUiLCJ1c2VySWQiOiI0NjMwNjU1NzcifQ==</vt:lpwstr>
  </property>
</Properties>
</file>